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09" w:rsidRDefault="000F3AAF">
      <w:pPr>
        <w:jc w:val="center"/>
        <w:rPr>
          <w:rFonts w:ascii="Times New Roman Bold" w:eastAsia="Times New Roman Bold" w:hAnsi="Times New Roman Bold" w:cs="Times New Roman Bold"/>
        </w:rPr>
      </w:pPr>
      <w:bookmarkStart w:id="0" w:name="_GoBack"/>
      <w:bookmarkEnd w:id="0"/>
      <w:proofErr w:type="spellStart"/>
      <w:r>
        <w:rPr>
          <w:rFonts w:hAnsi="Times New Roman Bold"/>
        </w:rPr>
        <w:t>Сведения</w:t>
      </w:r>
      <w:proofErr w:type="spellEnd"/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ведущей</w:t>
      </w:r>
      <w:proofErr w:type="spellEnd"/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организации</w:t>
      </w:r>
      <w:proofErr w:type="spellEnd"/>
    </w:p>
    <w:p w:rsidR="00134D09" w:rsidRDefault="00134D09">
      <w:pPr>
        <w:rPr>
          <w:rFonts w:ascii="Times New Roman Bold" w:eastAsia="Times New Roman Bold" w:hAnsi="Times New Roman Bold" w:cs="Times New Roman Bold"/>
        </w:rPr>
      </w:pPr>
    </w:p>
    <w:tbl>
      <w:tblPr>
        <w:tblStyle w:val="TableNormal"/>
        <w:tblW w:w="95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803"/>
      </w:tblGrid>
      <w:tr w:rsidR="00134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09" w:rsidRDefault="000F3AAF">
            <w:pPr>
              <w:jc w:val="center"/>
            </w:pPr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  <w:p w:rsidR="00134D09" w:rsidRDefault="00134D09">
            <w:pPr>
              <w:jc w:val="center"/>
            </w:pPr>
          </w:p>
          <w:p w:rsidR="00134D09" w:rsidRDefault="000F3AAF">
            <w:pPr>
              <w:pStyle w:val="a4"/>
            </w:pPr>
            <w:proofErr w:type="spellStart"/>
            <w:r>
              <w:t>Федеральное</w:t>
            </w:r>
            <w:proofErr w:type="spellEnd"/>
            <w:r>
              <w:t xml:space="preserve"> </w:t>
            </w:r>
            <w:proofErr w:type="spellStart"/>
            <w:r>
              <w:t>государственное</w:t>
            </w:r>
            <w:proofErr w:type="spellEnd"/>
            <w:r>
              <w:t xml:space="preserve"> </w:t>
            </w:r>
            <w:proofErr w:type="spellStart"/>
            <w:r>
              <w:t>бюджетное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  <w:r>
              <w:t xml:space="preserve"> </w:t>
            </w:r>
            <w:proofErr w:type="spellStart"/>
            <w:r>
              <w:t>Математический</w:t>
            </w:r>
            <w:proofErr w:type="spellEnd"/>
            <w:r>
              <w:t xml:space="preserve"> </w:t>
            </w:r>
            <w:proofErr w:type="spellStart"/>
            <w:r>
              <w:t>институт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rPr>
                <w:rFonts w:ascii="Times New Roman"/>
              </w:rPr>
              <w:t>.</w:t>
            </w:r>
            <w:r>
              <w:t> В</w:t>
            </w:r>
            <w:r>
              <w:rPr>
                <w:rFonts w:ascii="Times New Roman"/>
              </w:rPr>
              <w:t>.</w:t>
            </w:r>
            <w:r>
              <w:t>А</w:t>
            </w:r>
            <w:r>
              <w:rPr>
                <w:rFonts w:ascii="Times New Roman"/>
              </w:rPr>
              <w:t>.</w:t>
            </w:r>
            <w:r>
              <w:t> </w:t>
            </w:r>
            <w:proofErr w:type="spellStart"/>
            <w:r>
              <w:t>Стеклова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академии</w:t>
            </w:r>
            <w:proofErr w:type="spellEnd"/>
            <w:r>
              <w:t xml:space="preserve"> </w:t>
            </w:r>
            <w:r>
              <w:t>наук</w:t>
            </w:r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09" w:rsidRDefault="000F3AAF">
            <w:pPr>
              <w:jc w:val="center"/>
            </w:pPr>
            <w:proofErr w:type="spellStart"/>
            <w:r>
              <w:t>Сокращенное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  <w:p w:rsidR="00134D09" w:rsidRDefault="00134D09">
            <w:pPr>
              <w:jc w:val="center"/>
            </w:pPr>
          </w:p>
          <w:p w:rsidR="00134D09" w:rsidRDefault="000F3AAF">
            <w:pPr>
              <w:jc w:val="center"/>
            </w:pPr>
            <w:r>
              <w:t>МИАН</w:t>
            </w:r>
          </w:p>
        </w:tc>
      </w:tr>
      <w:tr w:rsidR="00134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09" w:rsidRDefault="000F3AAF">
            <w:pPr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нахождения</w:t>
            </w:r>
            <w:proofErr w:type="spellEnd"/>
          </w:p>
        </w:tc>
      </w:tr>
      <w:tr w:rsidR="00134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09" w:rsidRDefault="000F3AAF">
            <w:pPr>
              <w:jc w:val="center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</w:p>
          <w:p w:rsidR="00134D09" w:rsidRDefault="000F3AAF">
            <w:pPr>
              <w:jc w:val="center"/>
            </w:pPr>
            <w:r>
              <w:rPr>
                <w:rFonts w:ascii="Times New Roman"/>
              </w:rPr>
              <w:t xml:space="preserve">119991, </w:t>
            </w:r>
            <w:r>
              <w:t>г</w:t>
            </w:r>
            <w:r>
              <w:rPr>
                <w:rFonts w:ascii="Times New Roman"/>
              </w:rPr>
              <w:t>.</w:t>
            </w:r>
            <w:r>
              <w:t> </w:t>
            </w:r>
            <w:proofErr w:type="spellStart"/>
            <w:r>
              <w:t>Москва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t>ул</w:t>
            </w:r>
            <w:proofErr w:type="spellEnd"/>
            <w:r>
              <w:rPr>
                <w:rFonts w:ascii="Times New Roman"/>
              </w:rPr>
              <w:t>.</w:t>
            </w:r>
            <w:r>
              <w:t> </w:t>
            </w:r>
            <w:proofErr w:type="spellStart"/>
            <w:r>
              <w:t>Губкина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t>д</w:t>
            </w:r>
            <w:r>
              <w:rPr>
                <w:rFonts w:ascii="Times New Roman"/>
              </w:rPr>
              <w:t>.</w:t>
            </w:r>
            <w:r>
              <w:t> </w:t>
            </w:r>
            <w:r>
              <w:rPr>
                <w:rFonts w:ascii="Times New Roman"/>
              </w:rPr>
              <w:t>8</w:t>
            </w:r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09" w:rsidRDefault="000F3AAF">
            <w:pPr>
              <w:jc w:val="center"/>
            </w:pPr>
            <w:proofErr w:type="spellStart"/>
            <w:r>
              <w:t>Телефон</w:t>
            </w:r>
            <w:proofErr w:type="spellEnd"/>
          </w:p>
          <w:p w:rsidR="00134D09" w:rsidRDefault="000F3AAF">
            <w:pPr>
              <w:jc w:val="center"/>
            </w:pPr>
            <w:r>
              <w:rPr>
                <w:rFonts w:ascii="Times New Roman"/>
              </w:rPr>
              <w:t>+7 (495)</w:t>
            </w:r>
            <w:r>
              <w:t> </w:t>
            </w:r>
            <w:r>
              <w:rPr>
                <w:rFonts w:ascii="Times New Roman"/>
              </w:rPr>
              <w:t>984</w:t>
            </w:r>
            <w:r>
              <w:t> </w:t>
            </w:r>
            <w:r>
              <w:rPr>
                <w:rFonts w:ascii="Times New Roman"/>
              </w:rPr>
              <w:t>81</w:t>
            </w:r>
            <w:r>
              <w:t> </w:t>
            </w:r>
            <w:r>
              <w:rPr>
                <w:rFonts w:ascii="Times New Roman"/>
              </w:rPr>
              <w:t xml:space="preserve">41 </w:t>
            </w:r>
          </w:p>
        </w:tc>
      </w:tr>
      <w:tr w:rsidR="00134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09" w:rsidRDefault="000F3AAF">
            <w:pPr>
              <w:jc w:val="center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</w:p>
          <w:p w:rsidR="00134D09" w:rsidRDefault="000F3AAF">
            <w:pPr>
              <w:jc w:val="center"/>
            </w:pPr>
            <w:hyperlink r:id="rId7" w:history="1">
              <w:r>
                <w:rPr>
                  <w:rStyle w:val="Hyperlink0"/>
                  <w:rFonts w:ascii="Times New Roman"/>
                </w:rPr>
                <w:t>steklov@mi.ras.ru</w:t>
              </w:r>
            </w:hyperlink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09" w:rsidRDefault="000F3AAF">
            <w:pPr>
              <w:jc w:val="center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официального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</w:p>
          <w:p w:rsidR="00134D09" w:rsidRDefault="000F3AAF">
            <w:pPr>
              <w:jc w:val="center"/>
            </w:pPr>
            <w:hyperlink r:id="rId8" w:history="1">
              <w:r>
                <w:rPr>
                  <w:rStyle w:val="Hyperlink0"/>
                  <w:rFonts w:ascii="Times New Roman"/>
                </w:rPr>
                <w:t>http://www.mi.ras.ru</w:t>
              </w:r>
            </w:hyperlink>
          </w:p>
        </w:tc>
      </w:tr>
      <w:tr w:rsidR="00134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2"/>
        </w:trPr>
        <w:tc>
          <w:tcPr>
            <w:tcW w:w="9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09" w:rsidRDefault="00134D09">
            <w:pPr>
              <w:jc w:val="center"/>
            </w:pPr>
          </w:p>
          <w:p w:rsidR="00134D09" w:rsidRDefault="000F3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  <w:proofErr w:type="spellStart"/>
            <w:r>
              <w:t>диссертации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</w:t>
            </w:r>
            <w:proofErr w:type="spellEnd"/>
            <w:r>
              <w:rPr>
                <w:rFonts w:ascii="Times New Roman"/>
              </w:rP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</w:t>
            </w:r>
            <w:r>
              <w:rPr>
                <w:rFonts w:ascii="Times New Roman"/>
              </w:rPr>
              <w:t>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r>
              <w:rPr>
                <w:rFonts w:ascii="Times New Roman"/>
              </w:rPr>
              <w:t>15)</w:t>
            </w:r>
          </w:p>
          <w:p w:rsidR="00134D09" w:rsidRDefault="00134D09"/>
          <w:p w:rsidR="00134D09" w:rsidRDefault="000F3AAF">
            <w:r>
              <w:rPr>
                <w:rFonts w:ascii="Times New Roman"/>
              </w:rPr>
              <w:t xml:space="preserve">1. A. I. </w:t>
            </w:r>
            <w:proofErr w:type="spellStart"/>
            <w:r>
              <w:rPr>
                <w:rFonts w:ascii="Times New Roman"/>
              </w:rPr>
              <w:t>Bufetov</w:t>
            </w:r>
            <w:proofErr w:type="spellEnd"/>
            <w:r>
              <w:rPr>
                <w:rFonts w:ascii="Times New Roman"/>
              </w:rPr>
              <w:t xml:space="preserve">, A. V. </w:t>
            </w:r>
            <w:proofErr w:type="spellStart"/>
            <w:r>
              <w:rPr>
                <w:rFonts w:ascii="Times New Roman"/>
              </w:rPr>
              <w:t>Klimenko</w:t>
            </w:r>
            <w:proofErr w:type="spellEnd"/>
            <w:r>
              <w:rPr>
                <w:rFonts w:ascii="Times New Roman"/>
              </w:rPr>
              <w:t xml:space="preserve">, M. I. </w:t>
            </w:r>
            <w:proofErr w:type="spellStart"/>
            <w:r>
              <w:rPr>
                <w:rFonts w:ascii="Times New Roman"/>
              </w:rPr>
              <w:t>Khristoforov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t>“</w:t>
            </w:r>
            <w:proofErr w:type="spellStart"/>
            <w:r>
              <w:rPr>
                <w:rFonts w:ascii="Times New Roman"/>
              </w:rPr>
              <w:t>Cesa</w:t>
            </w:r>
            <w:r>
              <w:t>̀</w:t>
            </w:r>
            <w:r>
              <w:rPr>
                <w:rFonts w:ascii="Times New Roman"/>
              </w:rPr>
              <w:t>ro</w:t>
            </w:r>
            <w:proofErr w:type="spellEnd"/>
            <w:r>
              <w:rPr>
                <w:rFonts w:ascii="Times New Roman"/>
              </w:rPr>
              <w:t xml:space="preserve"> convergence of spherical averages for Markov groups and </w:t>
            </w:r>
            <w:proofErr w:type="spellStart"/>
            <w:r>
              <w:rPr>
                <w:rFonts w:ascii="Times New Roman"/>
              </w:rPr>
              <w:t>semigroups</w:t>
            </w:r>
            <w:proofErr w:type="spellEnd"/>
            <w:r>
              <w:t>”</w:t>
            </w:r>
            <w:r>
              <w:rPr>
                <w:rFonts w:ascii="Times New Roman"/>
              </w:rPr>
              <w:t>, Russian Math. Surveys, 66:3 (2</w:t>
            </w:r>
            <w:r>
              <w:rPr>
                <w:rFonts w:ascii="Times New Roman"/>
              </w:rPr>
              <w:t>011), 633</w:t>
            </w:r>
            <w:r>
              <w:t>–</w:t>
            </w:r>
            <w:r>
              <w:rPr>
                <w:rFonts w:ascii="Times New Roman"/>
              </w:rPr>
              <w:t>634</w:t>
            </w:r>
          </w:p>
          <w:p w:rsidR="00134D09" w:rsidRDefault="00134D09"/>
          <w:p w:rsidR="00134D09" w:rsidRDefault="000F3AAF">
            <w:r>
              <w:rPr>
                <w:rFonts w:ascii="Times New Roman"/>
              </w:rPr>
              <w:t xml:space="preserve">2. R. I. </w:t>
            </w:r>
            <w:proofErr w:type="spellStart"/>
            <w:r>
              <w:rPr>
                <w:rFonts w:ascii="Times New Roman"/>
              </w:rPr>
              <w:t>Grigorchuk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Ya</w:t>
            </w:r>
            <w:proofErr w:type="spellEnd"/>
            <w:r>
              <w:rPr>
                <w:rFonts w:ascii="Times New Roman"/>
              </w:rPr>
              <w:t xml:space="preserve">. S. </w:t>
            </w:r>
            <w:proofErr w:type="spellStart"/>
            <w:r>
              <w:rPr>
                <w:rFonts w:ascii="Times New Roman"/>
              </w:rPr>
              <w:t>Krylyuk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t>“</w:t>
            </w:r>
            <w:r>
              <w:rPr>
                <w:rFonts w:ascii="Times New Roman"/>
              </w:rPr>
              <w:t>The spectral measure of the Markov operator related to 3-generated 2-group of intermediate growth and its Jacobi parameters</w:t>
            </w:r>
            <w:r>
              <w:t>”</w:t>
            </w:r>
            <w:r>
              <w:rPr>
                <w:rFonts w:ascii="Times New Roman"/>
              </w:rPr>
              <w:t>, Algebra Discrete Math</w:t>
            </w:r>
            <w:proofErr w:type="gramStart"/>
            <w:r>
              <w:rPr>
                <w:rFonts w:ascii="Times New Roman"/>
              </w:rPr>
              <w:t>.,</w:t>
            </w:r>
            <w:proofErr w:type="gramEnd"/>
            <w:r>
              <w:rPr>
                <w:rFonts w:ascii="Times New Roman"/>
              </w:rPr>
              <w:t xml:space="preserve"> 13:2 (2012), 237</w:t>
            </w:r>
            <w:r>
              <w:t>–</w:t>
            </w:r>
            <w:r>
              <w:rPr>
                <w:rFonts w:ascii="Times New Roman"/>
              </w:rPr>
              <w:t>272</w:t>
            </w:r>
          </w:p>
          <w:p w:rsidR="00134D09" w:rsidRDefault="00134D09"/>
          <w:p w:rsidR="00134D09" w:rsidRDefault="000F3AAF">
            <w:r>
              <w:rPr>
                <w:rFonts w:ascii="Times New Roman"/>
              </w:rPr>
              <w:t>3. A.</w:t>
            </w:r>
            <w:r>
              <w:t> </w:t>
            </w:r>
            <w:r>
              <w:rPr>
                <w:rFonts w:ascii="Times New Roman"/>
              </w:rPr>
              <w:t>I.</w:t>
            </w:r>
            <w:r>
              <w:t> </w:t>
            </w:r>
            <w:proofErr w:type="spellStart"/>
            <w:r>
              <w:rPr>
                <w:rFonts w:ascii="Times New Roman"/>
              </w:rPr>
              <w:t>Bufetov</w:t>
            </w:r>
            <w:proofErr w:type="spellEnd"/>
            <w:r>
              <w:rPr>
                <w:rFonts w:ascii="Times New Roman"/>
              </w:rPr>
              <w:t>, A.</w:t>
            </w:r>
            <w:r>
              <w:t> </w:t>
            </w:r>
            <w:r>
              <w:rPr>
                <w:rFonts w:ascii="Times New Roman"/>
              </w:rPr>
              <w:t>V.</w:t>
            </w:r>
            <w:r>
              <w:t> </w:t>
            </w:r>
            <w:proofErr w:type="spellStart"/>
            <w:r>
              <w:rPr>
                <w:rFonts w:ascii="Times New Roman"/>
              </w:rPr>
              <w:t>Klimenk</w:t>
            </w:r>
            <w:r>
              <w:rPr>
                <w:rFonts w:ascii="Times New Roman"/>
              </w:rPr>
              <w:t>o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t>“</w:t>
            </w:r>
            <w:r>
              <w:rPr>
                <w:rFonts w:ascii="Times New Roman"/>
              </w:rPr>
              <w:t xml:space="preserve">On Markov operators and </w:t>
            </w:r>
            <w:proofErr w:type="spellStart"/>
            <w:r>
              <w:rPr>
                <w:rFonts w:ascii="Times New Roman"/>
              </w:rPr>
              <w:t>ergodic</w:t>
            </w:r>
            <w:proofErr w:type="spellEnd"/>
            <w:r>
              <w:rPr>
                <w:rFonts w:ascii="Times New Roman"/>
              </w:rPr>
              <w:t xml:space="preserve"> theorems for group actions</w:t>
            </w:r>
            <w:r>
              <w:t>”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i/>
                <w:iCs/>
              </w:rPr>
              <w:t xml:space="preserve">European J. </w:t>
            </w:r>
            <w:proofErr w:type="spellStart"/>
            <w:r>
              <w:rPr>
                <w:rFonts w:ascii="Times New Roman"/>
                <w:i/>
                <w:iCs/>
              </w:rPr>
              <w:t>Combin</w:t>
            </w:r>
            <w:proofErr w:type="spellEnd"/>
            <w:proofErr w:type="gramStart"/>
            <w:r>
              <w:rPr>
                <w:rFonts w:ascii="Times New Roman"/>
                <w:i/>
                <w:iCs/>
              </w:rPr>
              <w:t>.</w:t>
            </w:r>
            <w:r>
              <w:rPr>
                <w:rFonts w:ascii="Times New Roman"/>
              </w:rPr>
              <w:t>,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 Bold"/>
              </w:rPr>
              <w:t>33</w:t>
            </w:r>
            <w:r>
              <w:rPr>
                <w:rFonts w:ascii="Times New Roman"/>
              </w:rPr>
              <w:t>:7 (2012), 1427</w:t>
            </w:r>
            <w:r>
              <w:t>–</w:t>
            </w:r>
            <w:r>
              <w:rPr>
                <w:rFonts w:ascii="Times New Roman"/>
              </w:rPr>
              <w:t>1443</w:t>
            </w:r>
          </w:p>
          <w:p w:rsidR="00134D09" w:rsidRDefault="00134D09"/>
          <w:p w:rsidR="00134D09" w:rsidRDefault="000F3AAF">
            <w:r>
              <w:rPr>
                <w:rFonts w:ascii="Times New Roman"/>
              </w:rPr>
              <w:t xml:space="preserve">4. V. M. </w:t>
            </w:r>
            <w:proofErr w:type="spellStart"/>
            <w:r>
              <w:rPr>
                <w:rFonts w:ascii="Times New Roman"/>
              </w:rPr>
              <w:t>Buchstaber</w:t>
            </w:r>
            <w:proofErr w:type="spellEnd"/>
            <w:r>
              <w:rPr>
                <w:rFonts w:ascii="Times New Roman"/>
              </w:rPr>
              <w:t xml:space="preserve">, S. I. </w:t>
            </w:r>
            <w:proofErr w:type="spellStart"/>
            <w:r>
              <w:rPr>
                <w:rFonts w:ascii="Times New Roman"/>
              </w:rPr>
              <w:t>Tertychnyi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t>“</w:t>
            </w:r>
            <w:r>
              <w:rPr>
                <w:rFonts w:ascii="Times New Roman"/>
              </w:rPr>
              <w:t xml:space="preserve">Holomorphic solutions of the double confluent </w:t>
            </w:r>
            <w:proofErr w:type="spellStart"/>
            <w:r>
              <w:rPr>
                <w:rFonts w:ascii="Times New Roman"/>
              </w:rPr>
              <w:t>Heun</w:t>
            </w:r>
            <w:proofErr w:type="spellEnd"/>
            <w:r>
              <w:rPr>
                <w:rFonts w:ascii="Times New Roman"/>
              </w:rPr>
              <w:t xml:space="preserve"> equation associated with the RSJ model of the Josephson</w:t>
            </w:r>
            <w:r>
              <w:rPr>
                <w:rFonts w:ascii="Times New Roman"/>
              </w:rPr>
              <w:t xml:space="preserve"> junction</w:t>
            </w:r>
            <w:r>
              <w:t>”</w:t>
            </w:r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Theoret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gramStart"/>
            <w:r>
              <w:rPr>
                <w:rFonts w:ascii="Times New Roman"/>
              </w:rPr>
              <w:t>and</w:t>
            </w:r>
            <w:proofErr w:type="gramEnd"/>
            <w:r>
              <w:rPr>
                <w:rFonts w:ascii="Times New Roman"/>
              </w:rPr>
              <w:t xml:space="preserve"> Math. Phys., 182:3 (2015), 329</w:t>
            </w:r>
            <w:r>
              <w:t>–</w:t>
            </w:r>
            <w:r>
              <w:rPr>
                <w:rFonts w:ascii="Times New Roman"/>
              </w:rPr>
              <w:t xml:space="preserve">355  </w:t>
            </w:r>
          </w:p>
          <w:p w:rsidR="00134D09" w:rsidRDefault="00134D09"/>
          <w:p w:rsidR="00134D09" w:rsidRDefault="000F3AAF">
            <w:r>
              <w:rPr>
                <w:rFonts w:ascii="Times New Roman"/>
              </w:rPr>
              <w:t xml:space="preserve">5. V. M. </w:t>
            </w:r>
            <w:proofErr w:type="spellStart"/>
            <w:r>
              <w:rPr>
                <w:rFonts w:ascii="Times New Roman"/>
              </w:rPr>
              <w:t>Buchstaber</w:t>
            </w:r>
            <w:proofErr w:type="spellEnd"/>
            <w:r>
              <w:rPr>
                <w:rFonts w:ascii="Times New Roman"/>
              </w:rPr>
              <w:t xml:space="preserve">, S. I. </w:t>
            </w:r>
            <w:proofErr w:type="spellStart"/>
            <w:r>
              <w:rPr>
                <w:rFonts w:ascii="Times New Roman"/>
              </w:rPr>
              <w:t>Tertychnyi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t>“</w:t>
            </w:r>
            <w:r>
              <w:rPr>
                <w:rFonts w:ascii="Times New Roman"/>
              </w:rPr>
              <w:t>Explicit solution family for the equation of the resistively shunted Josephson junction model</w:t>
            </w:r>
            <w:r>
              <w:t>”</w:t>
            </w:r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Theoret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gramStart"/>
            <w:r>
              <w:rPr>
                <w:rFonts w:ascii="Times New Roman"/>
              </w:rPr>
              <w:t>and</w:t>
            </w:r>
            <w:proofErr w:type="gramEnd"/>
            <w:r>
              <w:rPr>
                <w:rFonts w:ascii="Times New Roman"/>
              </w:rPr>
              <w:t xml:space="preserve"> Math. Phys., 176:2 (2013), 965</w:t>
            </w:r>
            <w:r>
              <w:t>–</w:t>
            </w:r>
            <w:r>
              <w:rPr>
                <w:rFonts w:ascii="Times New Roman"/>
              </w:rPr>
              <w:t xml:space="preserve">986 </w:t>
            </w:r>
          </w:p>
          <w:p w:rsidR="00134D09" w:rsidRDefault="00134D09"/>
          <w:p w:rsidR="00134D09" w:rsidRDefault="000F3AAF">
            <w:r>
              <w:rPr>
                <w:rFonts w:ascii="Times New Roman"/>
              </w:rPr>
              <w:t xml:space="preserve">6.  A. </w:t>
            </w:r>
            <w:r>
              <w:rPr>
                <w:rFonts w:ascii="Times New Roman"/>
              </w:rPr>
              <w:t xml:space="preserve">I. </w:t>
            </w:r>
            <w:proofErr w:type="spellStart"/>
            <w:r>
              <w:rPr>
                <w:rFonts w:ascii="Times New Roman"/>
              </w:rPr>
              <w:t>Bufetov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t>“</w:t>
            </w:r>
            <w:proofErr w:type="spellStart"/>
            <w:r>
              <w:rPr>
                <w:rFonts w:ascii="Times New Roman"/>
              </w:rPr>
              <w:t>Ergodic</w:t>
            </w:r>
            <w:proofErr w:type="spellEnd"/>
            <w:r>
              <w:rPr>
                <w:rFonts w:ascii="Times New Roman"/>
              </w:rPr>
              <w:t xml:space="preserve"> decomposition for measures quasi-invariant under a </w:t>
            </w:r>
            <w:proofErr w:type="spellStart"/>
            <w:r>
              <w:rPr>
                <w:rFonts w:ascii="Times New Roman"/>
              </w:rPr>
              <w:t>Borel</w:t>
            </w:r>
            <w:proofErr w:type="spellEnd"/>
            <w:r>
              <w:rPr>
                <w:rFonts w:ascii="Times New Roman"/>
              </w:rPr>
              <w:t xml:space="preserve"> action of an inductively compact group</w:t>
            </w:r>
            <w:r>
              <w:t>”</w:t>
            </w:r>
            <w:r>
              <w:rPr>
                <w:rFonts w:ascii="Times New Roman"/>
              </w:rPr>
              <w:t>, Sb. Math</w:t>
            </w:r>
            <w:proofErr w:type="gramStart"/>
            <w:r>
              <w:rPr>
                <w:rFonts w:ascii="Times New Roman"/>
              </w:rPr>
              <w:t>.,</w:t>
            </w:r>
            <w:proofErr w:type="gramEnd"/>
            <w:r>
              <w:rPr>
                <w:rFonts w:ascii="Times New Roman"/>
              </w:rPr>
              <w:t xml:space="preserve"> 205:2 (2014), 192</w:t>
            </w:r>
            <w:r>
              <w:t>–</w:t>
            </w:r>
            <w:r>
              <w:rPr>
                <w:rFonts w:ascii="Times New Roman"/>
              </w:rPr>
              <w:t xml:space="preserve">219 </w:t>
            </w:r>
          </w:p>
          <w:p w:rsidR="00134D09" w:rsidRDefault="00134D09"/>
          <w:p w:rsidR="00134D09" w:rsidRDefault="000F3AAF">
            <w:r>
              <w:rPr>
                <w:rFonts w:ascii="Times New Roman"/>
              </w:rPr>
              <w:t xml:space="preserve">7. </w:t>
            </w:r>
            <w:r>
              <w:t>В</w:t>
            </w:r>
            <w:r>
              <w:rPr>
                <w:rFonts w:ascii="Times New Roman"/>
              </w:rPr>
              <w:t xml:space="preserve">. </w:t>
            </w:r>
            <w:r>
              <w:t>М</w:t>
            </w:r>
            <w:r>
              <w:rPr>
                <w:rFonts w:ascii="Times New Roman"/>
              </w:rPr>
              <w:t xml:space="preserve">. </w:t>
            </w:r>
            <w:proofErr w:type="spellStart"/>
            <w:r>
              <w:t>Бухштабер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t>“</w:t>
            </w:r>
            <w:proofErr w:type="spellStart"/>
            <w:r>
              <w:t>Полиномиальные</w:t>
            </w:r>
            <w:proofErr w:type="spellEnd"/>
            <w:r>
              <w:t xml:space="preserve"> </w:t>
            </w:r>
            <w:proofErr w:type="spellStart"/>
            <w:r>
              <w:t>динамические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r>
              <w:t>и</w:t>
            </w:r>
            <w:r>
              <w:t xml:space="preserve"> </w:t>
            </w:r>
            <w:proofErr w:type="spellStart"/>
            <w:r>
              <w:t>уравнение</w:t>
            </w:r>
            <w:proofErr w:type="spellEnd"/>
            <w:r>
              <w:t xml:space="preserve"> </w:t>
            </w:r>
            <w:proofErr w:type="spellStart"/>
            <w:r>
              <w:t>Кортевега</w:t>
            </w:r>
            <w:proofErr w:type="spellEnd"/>
            <w:r>
              <w:t>–</w:t>
            </w:r>
            <w:proofErr w:type="spellStart"/>
            <w:r>
              <w:t>де</w:t>
            </w:r>
            <w:proofErr w:type="spellEnd"/>
            <w:r>
              <w:t xml:space="preserve"> </w:t>
            </w:r>
            <w:proofErr w:type="spellStart"/>
            <w:r>
              <w:t>Фриза</w:t>
            </w:r>
            <w:proofErr w:type="spellEnd"/>
            <w:r>
              <w:t>”</w:t>
            </w:r>
            <w:r>
              <w:rPr>
                <w:rFonts w:ascii="Times New Roman"/>
              </w:rPr>
              <w:t xml:space="preserve">, </w:t>
            </w:r>
            <w:proofErr w:type="spellStart"/>
            <w:r>
              <w:t>Современные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t>механики</w:t>
            </w:r>
            <w:proofErr w:type="spellEnd"/>
            <w:r>
              <w:t xml:space="preserve"> </w:t>
            </w:r>
            <w:r>
              <w:t>и</w:t>
            </w:r>
            <w:r>
              <w:t xml:space="preserve"> </w:t>
            </w:r>
            <w:proofErr w:type="spellStart"/>
            <w:r>
              <w:t>математической</w:t>
            </w:r>
            <w:proofErr w:type="spellEnd"/>
            <w:r>
              <w:t xml:space="preserve"> </w:t>
            </w:r>
            <w:proofErr w:type="spellStart"/>
            <w:r>
              <w:t>физики</w:t>
            </w:r>
            <w:proofErr w:type="spellEnd"/>
            <w:r>
              <w:rPr>
                <w:rFonts w:ascii="Times New Roman"/>
              </w:rPr>
              <w:t xml:space="preserve">. II, </w:t>
            </w:r>
            <w:proofErr w:type="spellStart"/>
            <w:r>
              <w:t>Сборник</w:t>
            </w:r>
            <w:proofErr w:type="spellEnd"/>
            <w:r>
              <w:t xml:space="preserve"> </w:t>
            </w:r>
            <w:proofErr w:type="spellStart"/>
            <w:r>
              <w:t>статей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t>Тр</w:t>
            </w:r>
            <w:proofErr w:type="spellEnd"/>
            <w:r>
              <w:rPr>
                <w:rFonts w:ascii="Times New Roman"/>
              </w:rPr>
              <w:t xml:space="preserve">. </w:t>
            </w:r>
            <w:r>
              <w:t>МИАН</w:t>
            </w:r>
            <w:r>
              <w:rPr>
                <w:rFonts w:ascii="Times New Roman"/>
              </w:rPr>
              <w:t xml:space="preserve">, 294, </w:t>
            </w:r>
            <w:r>
              <w:t>МАИК</w:t>
            </w:r>
            <w:r>
              <w:rPr>
                <w:rFonts w:ascii="Times New Roman"/>
              </w:rPr>
              <w:t xml:space="preserve">, </w:t>
            </w:r>
            <w:r>
              <w:t>М</w:t>
            </w:r>
            <w:r>
              <w:rPr>
                <w:rFonts w:ascii="Times New Roman"/>
              </w:rPr>
              <w:t xml:space="preserve">., 2016 </w:t>
            </w:r>
          </w:p>
        </w:tc>
      </w:tr>
    </w:tbl>
    <w:p w:rsidR="00134D09" w:rsidRDefault="00134D09">
      <w:pPr>
        <w:rPr>
          <w:rFonts w:ascii="Times New Roman Bold" w:eastAsia="Times New Roman Bold" w:hAnsi="Times New Roman Bold" w:cs="Times New Roman Bold"/>
        </w:rPr>
      </w:pPr>
    </w:p>
    <w:p w:rsidR="00134D09" w:rsidRDefault="00134D09"/>
    <w:sectPr w:rsidR="00134D09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3AAF">
      <w:r>
        <w:separator/>
      </w:r>
    </w:p>
  </w:endnote>
  <w:endnote w:type="continuationSeparator" w:id="0">
    <w:p w:rsidR="00000000" w:rsidRDefault="000F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09" w:rsidRDefault="00134D0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3AAF">
      <w:r>
        <w:separator/>
      </w:r>
    </w:p>
  </w:footnote>
  <w:footnote w:type="continuationSeparator" w:id="0">
    <w:p w:rsidR="00000000" w:rsidRDefault="000F3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09" w:rsidRDefault="00134D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4D09"/>
    <w:rsid w:val="000F3AAF"/>
    <w:rsid w:val="001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Body Text"/>
    <w:pPr>
      <w:suppressAutoHyphens/>
      <w:spacing w:after="140" w:line="288" w:lineRule="auto"/>
    </w:pPr>
    <w:rPr>
      <w:rFonts w:ascii="Arial Unicode MS" w:cs="Arial Unicode MS"/>
      <w:color w:val="000000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Body Text"/>
    <w:pPr>
      <w:suppressAutoHyphens/>
      <w:spacing w:after="140" w:line="288" w:lineRule="auto"/>
    </w:pPr>
    <w:rPr>
      <w:rFonts w:ascii="Arial Unicode MS" w:cs="Arial Unicode MS"/>
      <w:color w:val="000000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klov@mi.ras.ru" TargetMode="External"/><Relationship Id="rId8" Type="http://schemas.openxmlformats.org/officeDocument/2006/relationships/hyperlink" Target="http://www.mi.ras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Beletskaya</cp:lastModifiedBy>
  <cp:revision>2</cp:revision>
  <dcterms:created xsi:type="dcterms:W3CDTF">2016-07-12T08:19:00Z</dcterms:created>
  <dcterms:modified xsi:type="dcterms:W3CDTF">2016-07-12T08:19:00Z</dcterms:modified>
</cp:coreProperties>
</file>