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38" w:rsidRPr="006B5285" w:rsidRDefault="00867338" w:rsidP="00867338">
      <w:pPr>
        <w:jc w:val="center"/>
        <w:rPr>
          <w:b/>
        </w:rPr>
      </w:pPr>
      <w:proofErr w:type="spellStart"/>
      <w:r w:rsidRPr="006B5285">
        <w:rPr>
          <w:b/>
        </w:rPr>
        <w:t>Сведения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об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официальном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оппоненте</w:t>
      </w:r>
      <w:proofErr w:type="spellEnd"/>
      <w:r w:rsidRPr="006B5285">
        <w:rPr>
          <w:b/>
        </w:rPr>
        <w:br/>
      </w:r>
      <w:r w:rsidRPr="006B5285"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19"/>
        <w:gridCol w:w="3110"/>
      </w:tblGrid>
      <w:tr w:rsidR="00867338" w:rsidTr="00907422">
        <w:tc>
          <w:tcPr>
            <w:tcW w:w="3188" w:type="dxa"/>
          </w:tcPr>
          <w:p w:rsidR="00867338" w:rsidRDefault="00867338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</w:tcPr>
          <w:p w:rsidR="00867338" w:rsidRDefault="0053601F">
            <w:proofErr w:type="spellStart"/>
            <w:r w:rsidRPr="0053601F">
              <w:rPr>
                <w:rFonts w:ascii="Cambria" w:hAnsi="Cambria"/>
                <w:color w:val="000000"/>
                <w:lang w:val="ru-RU"/>
              </w:rPr>
              <w:t>Королёв</w:t>
            </w:r>
            <w:proofErr w:type="spellEnd"/>
            <w:r w:rsidRPr="0053601F">
              <w:rPr>
                <w:rFonts w:ascii="Cambria" w:hAnsi="Cambria"/>
                <w:color w:val="000000"/>
                <w:lang w:val="ru-RU"/>
              </w:rPr>
              <w:t xml:space="preserve"> </w:t>
            </w:r>
            <w:proofErr w:type="spellStart"/>
            <w:r w:rsidRPr="0053601F">
              <w:rPr>
                <w:rFonts w:ascii="Cambria" w:hAnsi="Cambria"/>
                <w:color w:val="000000"/>
                <w:lang w:val="ru-RU"/>
              </w:rPr>
              <w:t>Максим</w:t>
            </w:r>
            <w:proofErr w:type="spellEnd"/>
            <w:r w:rsidRPr="0053601F">
              <w:rPr>
                <w:rFonts w:ascii="Cambria" w:hAnsi="Cambria"/>
                <w:color w:val="000000"/>
                <w:lang w:val="ru-RU"/>
              </w:rPr>
              <w:t xml:space="preserve"> </w:t>
            </w:r>
            <w:proofErr w:type="spellStart"/>
            <w:r w:rsidRPr="0053601F">
              <w:rPr>
                <w:rFonts w:ascii="Cambria" w:hAnsi="Cambria"/>
                <w:color w:val="000000"/>
                <w:lang w:val="ru-RU"/>
              </w:rPr>
              <w:t>Александрович</w:t>
            </w:r>
            <w:proofErr w:type="spellEnd"/>
          </w:p>
        </w:tc>
      </w:tr>
      <w:tr w:rsidR="00867338" w:rsidRPr="00906F18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D81569" w:rsidRPr="00D81569" w:rsidRDefault="00453C97" w:rsidP="00453C97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Доктор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физико- математических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наук</w:t>
            </w:r>
          </w:p>
        </w:tc>
        <w:tc>
          <w:tcPr>
            <w:tcW w:w="3189" w:type="dxa"/>
          </w:tcPr>
          <w:p w:rsidR="00D81569" w:rsidRPr="00D81569" w:rsidRDefault="00D81569" w:rsidP="00AE650D">
            <w:pPr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Специальность </w:t>
            </w:r>
            <w:r w:rsidRPr="00D81569">
              <w:rPr>
                <w:rFonts w:ascii="Cambria" w:hAnsi="Cambria"/>
                <w:color w:val="000000"/>
                <w:lang w:val="ru-RU"/>
              </w:rPr>
              <w:t>01.01.06 математическая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логика,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алгебра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и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теория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чисел</w:t>
            </w:r>
          </w:p>
        </w:tc>
      </w:tr>
      <w:tr w:rsidR="00867338" w:rsidRPr="00906F18" w:rsidTr="00907422">
        <w:tc>
          <w:tcPr>
            <w:tcW w:w="3188" w:type="dxa"/>
          </w:tcPr>
          <w:p w:rsidR="00867338" w:rsidRPr="00D81569" w:rsidRDefault="00906F1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67338" w:rsidRPr="00D81569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D81569" w:rsidRPr="00D81569" w:rsidRDefault="0053601F" w:rsidP="00AE650D">
            <w:pPr>
              <w:jc w:val="center"/>
              <w:rPr>
                <w:lang w:val="ru-RU"/>
              </w:rPr>
            </w:pPr>
            <w:r w:rsidRPr="0053601F">
              <w:rPr>
                <w:lang w:val="ru-RU"/>
              </w:rPr>
              <w:t>Отдел алгебры и теории чисел Математического института им. В.А. Стеклова РАН</w:t>
            </w:r>
          </w:p>
        </w:tc>
        <w:tc>
          <w:tcPr>
            <w:tcW w:w="3189" w:type="dxa"/>
          </w:tcPr>
          <w:p w:rsidR="003F0CA5" w:rsidRPr="003F0CA5" w:rsidRDefault="0053601F" w:rsidP="003F0C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mbria" w:hAnsi="Cambr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 w:rsidRPr="0053601F">
              <w:rPr>
                <w:color w:val="000000"/>
                <w:lang w:val="ru-RU"/>
              </w:rPr>
              <w:t>едущий научный сотрудник</w:t>
            </w:r>
          </w:p>
          <w:p w:rsidR="00867338" w:rsidRPr="00D81569" w:rsidRDefault="00867338" w:rsidP="003F0CA5">
            <w:pPr>
              <w:jc w:val="center"/>
              <w:rPr>
                <w:lang w:val="ru-RU"/>
              </w:rPr>
            </w:pPr>
          </w:p>
        </w:tc>
      </w:tr>
      <w:tr w:rsidR="00867338" w:rsidRPr="0043675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Список основных публикаций оппонента по теме диссертации в рецензируемых научных изданиях за посл. 5 лет (не более 15)</w:t>
            </w:r>
            <w:bookmarkStart w:id="0" w:name="_GoBack"/>
            <w:bookmarkEnd w:id="0"/>
          </w:p>
        </w:tc>
        <w:tc>
          <w:tcPr>
            <w:tcW w:w="6377" w:type="dxa"/>
            <w:gridSpan w:val="2"/>
          </w:tcPr>
          <w:p w:rsidR="0053601F" w:rsidRDefault="009538B4" w:rsidP="0043675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1) </w:t>
            </w:r>
            <w:r w:rsidR="0053601F" w:rsidRPr="0053601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М. А. </w:t>
            </w:r>
            <w:proofErr w:type="spellStart"/>
            <w:r w:rsidR="0053601F" w:rsidRPr="0053601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Королëв</w:t>
            </w:r>
            <w:proofErr w:type="spellEnd"/>
            <w:r w:rsidR="0053601F" w:rsidRPr="0053601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Суммы </w:t>
            </w:r>
            <w:proofErr w:type="spellStart"/>
            <w:r w:rsidR="0053601F" w:rsidRPr="0053601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Клоостермана</w:t>
            </w:r>
            <w:proofErr w:type="spellEnd"/>
            <w:r w:rsidR="0053601F" w:rsidRPr="0053601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с мультипликативными коэффициентами, </w:t>
            </w:r>
            <w:proofErr w:type="spellStart"/>
            <w:r w:rsidR="0053601F" w:rsidRPr="0053601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Изв</w:t>
            </w:r>
            <w:proofErr w:type="spellEnd"/>
            <w:r w:rsidR="0053601F" w:rsidRPr="0053601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. РАН. Сер. </w:t>
            </w:r>
            <w:proofErr w:type="spellStart"/>
            <w:r w:rsidR="0053601F" w:rsidRPr="0053601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матем</w:t>
            </w:r>
            <w:proofErr w:type="spellEnd"/>
            <w:r w:rsidR="0053601F" w:rsidRPr="0053601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.,</w:t>
            </w:r>
            <w:r w:rsidR="0053601F" w:rsidRPr="0053601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82:4 (2018), 3–17</w:t>
            </w:r>
          </w:p>
          <w:p w:rsidR="00906F18" w:rsidRDefault="00453C97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="009538B4" w:rsidRPr="003C058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D81569" w:rsidRPr="003C058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М. А. </w:t>
            </w:r>
            <w:proofErr w:type="spellStart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Королëв</w:t>
            </w:r>
            <w:proofErr w:type="spellEnd"/>
            <w:proofErr w:type="gramStart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О</w:t>
            </w:r>
            <w:proofErr w:type="gramEnd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формуле Римана–</w:t>
            </w:r>
            <w:proofErr w:type="spellStart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Зигеля</w:t>
            </w:r>
            <w:proofErr w:type="spellEnd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для производных функции Харди, </w:t>
            </w:r>
            <w:r w:rsidR="003B6267" w:rsidRPr="003B626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Алгебра и анализ</w:t>
            </w:r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29:4 (2017), 53–81</w:t>
            </w:r>
          </w:p>
          <w:p w:rsidR="003B6267" w:rsidRDefault="003B6267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36759" w:rsidRDefault="00436759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3)</w:t>
            </w:r>
            <w:r w:rsidRPr="00436759">
              <w:rPr>
                <w:lang w:val="ru-RU"/>
              </w:rPr>
              <w:t xml:space="preserve"> </w:t>
            </w:r>
            <w:r w:rsidR="003B6267" w:rsidRPr="003B6267">
              <w:rPr>
                <w:rFonts w:ascii="Times New Roman" w:hAnsi="Times New Roman" w:cs="Times New Roman"/>
                <w:color w:val="000000"/>
                <w:lang w:val="ru-RU"/>
              </w:rPr>
              <w:t xml:space="preserve">М. А. </w:t>
            </w:r>
            <w:proofErr w:type="spellStart"/>
            <w:r w:rsidR="003B6267" w:rsidRPr="003B6267">
              <w:rPr>
                <w:rFonts w:ascii="Times New Roman" w:hAnsi="Times New Roman" w:cs="Times New Roman"/>
                <w:color w:val="000000"/>
                <w:lang w:val="ru-RU"/>
              </w:rPr>
              <w:t>Королëв</w:t>
            </w:r>
            <w:proofErr w:type="spellEnd"/>
            <w:r w:rsidR="003B6267" w:rsidRPr="003B6267">
              <w:rPr>
                <w:rFonts w:ascii="Times New Roman" w:hAnsi="Times New Roman" w:cs="Times New Roman"/>
                <w:color w:val="000000"/>
                <w:lang w:val="ru-RU"/>
              </w:rPr>
              <w:t xml:space="preserve">, Методы оценок коротких сумм </w:t>
            </w:r>
            <w:proofErr w:type="spellStart"/>
            <w:r w:rsidR="003B6267" w:rsidRPr="003B6267">
              <w:rPr>
                <w:rFonts w:ascii="Times New Roman" w:hAnsi="Times New Roman" w:cs="Times New Roman"/>
                <w:color w:val="000000"/>
                <w:lang w:val="ru-RU"/>
              </w:rPr>
              <w:t>Клоостермана</w:t>
            </w:r>
            <w:proofErr w:type="spellEnd"/>
            <w:r w:rsidR="003B6267" w:rsidRPr="003B6267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3B6267" w:rsidRPr="003B6267">
              <w:rPr>
                <w:rFonts w:ascii="Times New Roman" w:hAnsi="Times New Roman" w:cs="Times New Roman"/>
                <w:i/>
                <w:color w:val="000000"/>
                <w:lang w:val="ru-RU"/>
              </w:rPr>
              <w:t>Чебышевский</w:t>
            </w:r>
            <w:proofErr w:type="spellEnd"/>
            <w:r w:rsidR="003B6267" w:rsidRPr="003B6267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сб., </w:t>
            </w:r>
            <w:r w:rsidR="003B6267" w:rsidRPr="003B6267">
              <w:rPr>
                <w:rFonts w:ascii="Times New Roman" w:hAnsi="Times New Roman" w:cs="Times New Roman"/>
                <w:color w:val="000000"/>
                <w:lang w:val="ru-RU"/>
              </w:rPr>
              <w:t>17:4 (2016), 79–109</w:t>
            </w:r>
          </w:p>
          <w:p w:rsidR="003B6267" w:rsidRPr="003B6267" w:rsidRDefault="003B6267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06F18" w:rsidRDefault="00436759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D81569" w:rsidRPr="003C058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="00453C97"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М. А. </w:t>
            </w:r>
            <w:proofErr w:type="spellStart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Королëв</w:t>
            </w:r>
            <w:proofErr w:type="spellEnd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“О неполных суммах Гаусса”, </w:t>
            </w:r>
            <w:r w:rsidR="003B6267" w:rsidRPr="003B626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Современные проблемы математики, механики и математической физики, Сборник статей, Тр. МИАН</w:t>
            </w:r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290, МАИК, М., 2015, 61–71 </w:t>
            </w:r>
          </w:p>
          <w:p w:rsidR="003B6267" w:rsidRPr="003C0588" w:rsidRDefault="003B6267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453C97" w:rsidRPr="00436759" w:rsidRDefault="00436759" w:rsidP="0043675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453C97" w:rsidRPr="003C0588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М. А. </w:t>
            </w:r>
            <w:proofErr w:type="spellStart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Королëв</w:t>
            </w:r>
            <w:proofErr w:type="spellEnd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“О малых значениях дзета-функции Римана в точках </w:t>
            </w:r>
            <w:proofErr w:type="spellStart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Грама</w:t>
            </w:r>
            <w:proofErr w:type="spellEnd"/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”, </w:t>
            </w:r>
            <w:proofErr w:type="spellStart"/>
            <w:r w:rsidR="003B6267" w:rsidRPr="003B626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Матем</w:t>
            </w:r>
            <w:proofErr w:type="spellEnd"/>
            <w:r w:rsidR="003B6267" w:rsidRPr="003B626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. сб</w:t>
            </w:r>
            <w:r w:rsidR="003B6267" w:rsidRPr="003B626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., 205:1 (2014), 67–86</w:t>
            </w:r>
          </w:p>
        </w:tc>
      </w:tr>
    </w:tbl>
    <w:p w:rsidR="00387AB4" w:rsidRPr="00D81569" w:rsidRDefault="00867338">
      <w:pPr>
        <w:rPr>
          <w:lang w:val="ru-RU"/>
        </w:rPr>
      </w:pPr>
      <w:r w:rsidRPr="00D81569">
        <w:rPr>
          <w:lang w:val="ru-RU"/>
        </w:rPr>
        <w:t xml:space="preserve"> </w:t>
      </w:r>
    </w:p>
    <w:sectPr w:rsidR="00387AB4" w:rsidRPr="00D81569" w:rsidSect="00AE650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1469D"/>
    <w:multiLevelType w:val="multilevel"/>
    <w:tmpl w:val="7EC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8"/>
    <w:rsid w:val="00387AB4"/>
    <w:rsid w:val="003B6267"/>
    <w:rsid w:val="003C0588"/>
    <w:rsid w:val="003F0CA5"/>
    <w:rsid w:val="00436759"/>
    <w:rsid w:val="00453C97"/>
    <w:rsid w:val="0053601F"/>
    <w:rsid w:val="00652B72"/>
    <w:rsid w:val="006B5285"/>
    <w:rsid w:val="00867338"/>
    <w:rsid w:val="00906F18"/>
    <w:rsid w:val="00907422"/>
    <w:rsid w:val="009538B4"/>
    <w:rsid w:val="00AE650D"/>
    <w:rsid w:val="00AE6519"/>
    <w:rsid w:val="00D81569"/>
    <w:rsid w:val="00F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42C2E"/>
  <w15:docId w15:val="{A174F3B0-DC02-4459-9AE8-0572A4E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0C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81569"/>
    <w:pPr>
      <w:suppressLineNumbers/>
      <w:suppressAutoHyphens/>
    </w:pPr>
    <w:rPr>
      <w:rFonts w:ascii="Cambria" w:eastAsia="SimSun" w:hAnsi="Cambria" w:cs="font291"/>
      <w:lang w:eastAsia="ar-SA"/>
    </w:rPr>
  </w:style>
  <w:style w:type="table" w:customStyle="1" w:styleId="11">
    <w:name w:val="Светлая заливка1"/>
    <w:basedOn w:val="a1"/>
    <w:uiPriority w:val="60"/>
    <w:rsid w:val="009074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3F0CA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styleId="a5">
    <w:name w:val="Hyperlink"/>
    <w:basedOn w:val="a0"/>
    <w:uiPriority w:val="99"/>
    <w:semiHidden/>
    <w:unhideWhenUsed/>
    <w:rsid w:val="003F0CA5"/>
    <w:rPr>
      <w:color w:val="0000FF"/>
      <w:u w:val="single"/>
    </w:rPr>
  </w:style>
  <w:style w:type="character" w:customStyle="1" w:styleId="red">
    <w:name w:val="red"/>
    <w:basedOn w:val="a0"/>
    <w:rsid w:val="003F0CA5"/>
  </w:style>
  <w:style w:type="character" w:customStyle="1" w:styleId="apple-converted-space">
    <w:name w:val="apple-converted-space"/>
    <w:basedOn w:val="a0"/>
    <w:rsid w:val="003F0CA5"/>
  </w:style>
  <w:style w:type="paragraph" w:styleId="a6">
    <w:name w:val="Balloon Text"/>
    <w:basedOn w:val="a"/>
    <w:link w:val="a7"/>
    <w:uiPriority w:val="99"/>
    <w:semiHidden/>
    <w:unhideWhenUsed/>
    <w:rsid w:val="0045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Beletskaya</dc:creator>
  <cp:lastModifiedBy>dmitry gayfulin</cp:lastModifiedBy>
  <cp:revision>2</cp:revision>
  <dcterms:created xsi:type="dcterms:W3CDTF">2018-09-28T18:02:00Z</dcterms:created>
  <dcterms:modified xsi:type="dcterms:W3CDTF">2018-09-28T18:02:00Z</dcterms:modified>
</cp:coreProperties>
</file>