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98" w:rsidRPr="006B34D5" w:rsidRDefault="009746E6" w:rsidP="00643D98">
      <w:pPr>
        <w:pStyle w:val="StandardWeb"/>
        <w:spacing w:before="0" w:beforeAutospacing="0" w:after="0" w:afterAutospacing="0"/>
        <w:jc w:val="right"/>
        <w:rPr>
          <w:rStyle w:val="Fett"/>
          <w:b w:val="0"/>
          <w:sz w:val="20"/>
          <w:szCs w:val="28"/>
          <w:lang w:val="ru-RU"/>
        </w:rPr>
      </w:pPr>
      <w:r>
        <w:rPr>
          <w:rStyle w:val="Fett"/>
          <w:b w:val="0"/>
          <w:sz w:val="20"/>
          <w:szCs w:val="28"/>
          <w:lang w:val="ru-RU"/>
        </w:rPr>
        <w:t xml:space="preserve">ИППИ РАН, </w:t>
      </w:r>
      <w:r w:rsidR="00643D98" w:rsidRPr="006B34D5">
        <w:rPr>
          <w:rStyle w:val="Fett"/>
          <w:b w:val="0"/>
          <w:sz w:val="20"/>
          <w:szCs w:val="28"/>
          <w:lang w:val="ru-RU"/>
        </w:rPr>
        <w:t>ЛАБОРАТОРИЯ № 15</w:t>
      </w:r>
      <w:r w:rsidR="009D54D8">
        <w:rPr>
          <w:rStyle w:val="Fett"/>
          <w:b w:val="0"/>
          <w:sz w:val="20"/>
          <w:szCs w:val="28"/>
          <w:lang w:val="ru-RU"/>
        </w:rPr>
        <w:t xml:space="preserve">, </w:t>
      </w:r>
      <w:r w:rsidR="00643D98" w:rsidRPr="006B34D5">
        <w:rPr>
          <w:rStyle w:val="Fett"/>
          <w:b w:val="0"/>
          <w:sz w:val="20"/>
          <w:szCs w:val="28"/>
          <w:lang w:val="ru-RU"/>
        </w:rPr>
        <w:t>Компьютерная лингвистика</w:t>
      </w:r>
    </w:p>
    <w:p w:rsidR="00643D98" w:rsidRDefault="00643D98" w:rsidP="00643D98">
      <w:pPr>
        <w:pStyle w:val="StandardWeb"/>
        <w:spacing w:before="0" w:beforeAutospacing="0" w:after="0" w:afterAutospacing="0"/>
        <w:jc w:val="right"/>
        <w:rPr>
          <w:rStyle w:val="Fett"/>
          <w:b w:val="0"/>
          <w:i/>
          <w:sz w:val="20"/>
          <w:szCs w:val="28"/>
          <w:lang w:val="ru-RU"/>
        </w:rPr>
      </w:pPr>
      <w:r>
        <w:rPr>
          <w:rStyle w:val="Fett"/>
          <w:b w:val="0"/>
          <w:sz w:val="20"/>
          <w:szCs w:val="28"/>
          <w:lang w:val="ru-RU"/>
        </w:rPr>
        <w:t xml:space="preserve">семинар по </w:t>
      </w:r>
      <w:r w:rsidRPr="00643D98">
        <w:rPr>
          <w:rStyle w:val="Fett"/>
          <w:b w:val="0"/>
          <w:i/>
          <w:sz w:val="20"/>
          <w:szCs w:val="28"/>
          <w:lang w:val="ru-RU"/>
        </w:rPr>
        <w:t>Теоретической семантике</w:t>
      </w:r>
    </w:p>
    <w:p w:rsidR="00643D98" w:rsidRPr="006B34D5" w:rsidRDefault="00643D98" w:rsidP="00643D98">
      <w:pPr>
        <w:pStyle w:val="StandardWeb"/>
        <w:spacing w:before="0" w:beforeAutospacing="0" w:after="0" w:afterAutospacing="0"/>
        <w:jc w:val="right"/>
        <w:rPr>
          <w:b/>
          <w:sz w:val="18"/>
        </w:rPr>
      </w:pPr>
      <w:r w:rsidRPr="006B34D5">
        <w:rPr>
          <w:rStyle w:val="Fett"/>
          <w:b w:val="0"/>
          <w:sz w:val="20"/>
          <w:szCs w:val="28"/>
        </w:rPr>
        <w:t xml:space="preserve">20 </w:t>
      </w:r>
      <w:r>
        <w:rPr>
          <w:rStyle w:val="Fett"/>
          <w:b w:val="0"/>
          <w:sz w:val="20"/>
          <w:szCs w:val="28"/>
          <w:lang w:val="ru-RU"/>
        </w:rPr>
        <w:t>октября</w:t>
      </w:r>
      <w:r w:rsidRPr="006B34D5">
        <w:rPr>
          <w:rStyle w:val="Fett"/>
          <w:b w:val="0"/>
          <w:sz w:val="20"/>
          <w:szCs w:val="28"/>
        </w:rPr>
        <w:t xml:space="preserve"> 2017 </w:t>
      </w:r>
      <w:r>
        <w:rPr>
          <w:rStyle w:val="Fett"/>
          <w:b w:val="0"/>
          <w:sz w:val="20"/>
          <w:szCs w:val="28"/>
          <w:lang w:val="ru-RU"/>
        </w:rPr>
        <w:t>г</w:t>
      </w:r>
      <w:r w:rsidRPr="006B34D5">
        <w:rPr>
          <w:rStyle w:val="Fett"/>
          <w:b w:val="0"/>
          <w:sz w:val="20"/>
          <w:szCs w:val="28"/>
        </w:rPr>
        <w:t>.</w:t>
      </w:r>
    </w:p>
    <w:p w:rsidR="00643D98" w:rsidRDefault="00643D98" w:rsidP="009D54D8">
      <w:pPr>
        <w:pStyle w:val="berschrift"/>
        <w:spacing w:before="0" w:after="0" w:line="24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Björn Wiemer, </w:t>
      </w:r>
      <w:hyperlink r:id="rId7" w:history="1">
        <w:r w:rsidRPr="007B0166">
          <w:rPr>
            <w:rStyle w:val="Hyperlink"/>
            <w:sz w:val="24"/>
            <w:szCs w:val="24"/>
            <w:lang w:val="en-US"/>
          </w:rPr>
          <w:t>wiemerb@uni-mainz.de</w:t>
        </w:r>
      </w:hyperlink>
    </w:p>
    <w:p w:rsidR="00643D98" w:rsidRPr="00643D98" w:rsidRDefault="00643D98" w:rsidP="009D54D8">
      <w:pPr>
        <w:pStyle w:val="Textkrper"/>
        <w:spacing w:after="0" w:line="240" w:lineRule="auto"/>
        <w:rPr>
          <w:lang w:val="en-US"/>
        </w:rPr>
      </w:pPr>
      <w:r>
        <w:rPr>
          <w:lang w:val="en-US"/>
        </w:rPr>
        <w:t>JGU Mainz, Institut für Slavistik, Turkologie und zirkumbaltische Studien</w:t>
      </w:r>
    </w:p>
    <w:p w:rsidR="009D54D8" w:rsidRDefault="009D54D8" w:rsidP="009D54D8">
      <w:pPr>
        <w:pStyle w:val="berschrift"/>
        <w:spacing w:before="0" w:after="0" w:line="240" w:lineRule="auto"/>
        <w:rPr>
          <w:b/>
          <w:sz w:val="24"/>
          <w:szCs w:val="24"/>
          <w:lang w:val="en-US"/>
        </w:rPr>
      </w:pPr>
    </w:p>
    <w:p w:rsidR="009746E6" w:rsidRPr="009746E6" w:rsidRDefault="009746E6" w:rsidP="009746E6">
      <w:pPr>
        <w:pStyle w:val="Textkrper"/>
        <w:jc w:val="center"/>
        <w:rPr>
          <w:b/>
          <w:sz w:val="28"/>
          <w:lang w:val="ru-RU"/>
        </w:rPr>
      </w:pPr>
      <w:r w:rsidRPr="009746E6">
        <w:rPr>
          <w:b/>
          <w:sz w:val="28"/>
          <w:lang w:val="ru-RU"/>
        </w:rPr>
        <w:t>Предложный результатив  в западнославянских языках</w:t>
      </w:r>
    </w:p>
    <w:p w:rsidR="009746E6" w:rsidRDefault="00A40C00" w:rsidP="009746E6">
      <w:pPr>
        <w:pStyle w:val="Textkrper"/>
        <w:rPr>
          <w:sz w:val="24"/>
          <w:lang w:val="ru-RU"/>
        </w:rPr>
      </w:pPr>
      <w:r w:rsidRPr="00A40C00">
        <w:rPr>
          <w:sz w:val="24"/>
          <w:lang w:val="ru-RU"/>
        </w:rPr>
        <w:t>Доклад посвящен своеобразной результативной конструкции, наблюдаемой во всех западнославянских языках.</w:t>
      </w:r>
      <w:r w:rsidR="00837903">
        <w:rPr>
          <w:sz w:val="24"/>
          <w:lang w:val="ru-RU"/>
        </w:rPr>
        <w:t xml:space="preserve"> В ней глагол </w:t>
      </w:r>
      <w:r w:rsidR="00837903" w:rsidRPr="00837903">
        <w:rPr>
          <w:i/>
          <w:sz w:val="24"/>
          <w:lang w:val="ru-RU"/>
        </w:rPr>
        <w:t>Е</w:t>
      </w:r>
      <w:r w:rsidR="00837903" w:rsidRPr="00837903">
        <w:rPr>
          <w:i/>
          <w:sz w:val="24"/>
        </w:rPr>
        <w:t>SSE</w:t>
      </w:r>
      <w:r w:rsidR="00837903" w:rsidRPr="00837903">
        <w:rPr>
          <w:sz w:val="24"/>
          <w:lang w:val="ru-RU"/>
        </w:rPr>
        <w:t xml:space="preserve"> </w:t>
      </w:r>
      <w:r w:rsidR="00837903">
        <w:rPr>
          <w:sz w:val="24"/>
          <w:lang w:val="ru-RU"/>
        </w:rPr>
        <w:t xml:space="preserve">сочетается с предложной группой, возглавляемой предлогом </w:t>
      </w:r>
      <w:r w:rsidR="00837903" w:rsidRPr="00837903">
        <w:rPr>
          <w:i/>
          <w:sz w:val="24"/>
        </w:rPr>
        <w:t>po</w:t>
      </w:r>
      <w:r w:rsidR="00837903" w:rsidRPr="00837903">
        <w:rPr>
          <w:sz w:val="24"/>
          <w:lang w:val="ru-RU"/>
        </w:rPr>
        <w:t xml:space="preserve"> ‘</w:t>
      </w:r>
      <w:r w:rsidR="00837903">
        <w:rPr>
          <w:sz w:val="24"/>
          <w:lang w:val="ru-RU"/>
        </w:rPr>
        <w:t>после’; эта группа имеет временн</w:t>
      </w:r>
      <w:r w:rsidR="00837903" w:rsidRPr="00837903">
        <w:rPr>
          <w:sz w:val="24"/>
          <w:lang w:val="ru-RU"/>
        </w:rPr>
        <w:t>ó</w:t>
      </w:r>
      <w:r w:rsidR="00837903">
        <w:rPr>
          <w:sz w:val="24"/>
          <w:lang w:val="ru-RU"/>
        </w:rPr>
        <w:t>е значение (или поддается временн</w:t>
      </w:r>
      <w:r w:rsidR="00837903" w:rsidRPr="00837903">
        <w:rPr>
          <w:sz w:val="24"/>
          <w:lang w:val="ru-RU"/>
        </w:rPr>
        <w:t>ó</w:t>
      </w:r>
      <w:r w:rsidR="00837903">
        <w:rPr>
          <w:sz w:val="24"/>
          <w:lang w:val="ru-RU"/>
        </w:rPr>
        <w:t>й интерпретации). Ср. следующие примеры:</w:t>
      </w:r>
    </w:p>
    <w:p w:rsidR="004E772C" w:rsidRPr="007C7379" w:rsidRDefault="004E772C" w:rsidP="004E772C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Już </w:t>
      </w:r>
      <w:r w:rsidRPr="007C7379">
        <w:rPr>
          <w:i/>
          <w:iCs/>
          <w:sz w:val="24"/>
          <w:szCs w:val="24"/>
          <w:lang w:val="en-US"/>
        </w:rPr>
        <w:t>jestem po śniadaniu</w:t>
      </w:r>
      <w:r w:rsidRPr="007C7379">
        <w:rPr>
          <w:sz w:val="24"/>
          <w:szCs w:val="24"/>
          <w:lang w:val="en-US"/>
        </w:rPr>
        <w:t>. (</w:t>
      </w:r>
      <w:r>
        <w:rPr>
          <w:sz w:val="24"/>
          <w:szCs w:val="24"/>
          <w:lang w:val="ru-RU"/>
        </w:rPr>
        <w:t>польский</w:t>
      </w:r>
      <w:r w:rsidRPr="007C7379">
        <w:rPr>
          <w:sz w:val="24"/>
          <w:szCs w:val="24"/>
          <w:lang w:val="en-US"/>
        </w:rPr>
        <w:t>)</w:t>
      </w:r>
    </w:p>
    <w:p w:rsidR="004E772C" w:rsidRPr="007C7379" w:rsidRDefault="004E772C" w:rsidP="004E772C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Děti </w:t>
      </w:r>
      <w:r w:rsidRPr="007C7379">
        <w:rPr>
          <w:i/>
          <w:iCs/>
          <w:sz w:val="24"/>
          <w:szCs w:val="24"/>
          <w:lang w:val="en-US"/>
        </w:rPr>
        <w:t xml:space="preserve">jsou po snídani. </w:t>
      </w:r>
      <w:r w:rsidRPr="007C7379">
        <w:rPr>
          <w:sz w:val="24"/>
          <w:szCs w:val="24"/>
          <w:lang w:val="en-US"/>
        </w:rPr>
        <w:t>(</w:t>
      </w:r>
      <w:r>
        <w:rPr>
          <w:sz w:val="24"/>
          <w:szCs w:val="24"/>
          <w:lang w:val="ru-RU"/>
        </w:rPr>
        <w:t>чешский</w:t>
      </w:r>
      <w:r w:rsidRPr="007C7379">
        <w:rPr>
          <w:sz w:val="24"/>
          <w:szCs w:val="24"/>
          <w:lang w:val="en-US"/>
        </w:rPr>
        <w:t>)</w:t>
      </w:r>
    </w:p>
    <w:p w:rsidR="004E772C" w:rsidRPr="007C7379" w:rsidRDefault="004E772C" w:rsidP="004E772C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Všetci už </w:t>
      </w:r>
      <w:r w:rsidRPr="007C7379">
        <w:rPr>
          <w:i/>
          <w:iCs/>
          <w:sz w:val="24"/>
          <w:szCs w:val="24"/>
          <w:lang w:val="en-US"/>
        </w:rPr>
        <w:t>boli</w:t>
      </w:r>
      <w:r w:rsidRPr="007C7379">
        <w:rPr>
          <w:sz w:val="24"/>
          <w:szCs w:val="24"/>
          <w:lang w:val="en-US"/>
        </w:rPr>
        <w:t xml:space="preserve"> </w:t>
      </w:r>
      <w:r w:rsidRPr="007C7379">
        <w:rPr>
          <w:i/>
          <w:iCs/>
          <w:sz w:val="24"/>
          <w:szCs w:val="24"/>
          <w:lang w:val="en-US"/>
        </w:rPr>
        <w:t>po obede</w:t>
      </w:r>
      <w:r w:rsidRPr="007C7379">
        <w:rPr>
          <w:sz w:val="24"/>
          <w:szCs w:val="24"/>
          <w:lang w:val="en-US"/>
        </w:rPr>
        <w:t>. (</w:t>
      </w:r>
      <w:r>
        <w:rPr>
          <w:sz w:val="24"/>
          <w:szCs w:val="24"/>
          <w:lang w:val="ru-RU"/>
        </w:rPr>
        <w:t>словацкий</w:t>
      </w:r>
      <w:r w:rsidRPr="007C7379">
        <w:rPr>
          <w:sz w:val="24"/>
          <w:szCs w:val="24"/>
          <w:lang w:val="en-US"/>
        </w:rPr>
        <w:t>)</w:t>
      </w:r>
    </w:p>
    <w:p w:rsidR="004E772C" w:rsidRPr="007C7379" w:rsidRDefault="004E772C" w:rsidP="004E772C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Janina </w:t>
      </w:r>
      <w:r w:rsidRPr="007C7379">
        <w:rPr>
          <w:i/>
          <w:iCs/>
          <w:sz w:val="24"/>
          <w:szCs w:val="24"/>
          <w:lang w:val="en-US"/>
        </w:rPr>
        <w:t>bě</w:t>
      </w:r>
      <w:r w:rsidRPr="007C7379">
        <w:rPr>
          <w:sz w:val="24"/>
          <w:szCs w:val="24"/>
          <w:lang w:val="en-US"/>
        </w:rPr>
        <w:t xml:space="preserve"> hižo </w:t>
      </w:r>
      <w:r w:rsidRPr="007C7379">
        <w:rPr>
          <w:i/>
          <w:iCs/>
          <w:sz w:val="24"/>
          <w:szCs w:val="24"/>
          <w:lang w:val="en-US"/>
        </w:rPr>
        <w:t>po jědźi.</w:t>
      </w:r>
      <w:r w:rsidRPr="007C737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ru-RU"/>
        </w:rPr>
        <w:t>верхнелужицкий</w:t>
      </w:r>
      <w:r w:rsidRPr="007C7379">
        <w:rPr>
          <w:sz w:val="24"/>
          <w:szCs w:val="24"/>
          <w:lang w:val="en-US"/>
        </w:rPr>
        <w:t>)</w:t>
      </w:r>
    </w:p>
    <w:p w:rsidR="00E14DF3" w:rsidRDefault="00E14DF3" w:rsidP="004E772C">
      <w:pPr>
        <w:rPr>
          <w:sz w:val="24"/>
          <w:szCs w:val="24"/>
          <w:lang w:val="en-US"/>
        </w:rPr>
      </w:pPr>
    </w:p>
    <w:p w:rsidR="004E772C" w:rsidRDefault="00E14DF3" w:rsidP="00ED6E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Хотя эта конструкция почти отсутствует в остальных славянских языках, а также практически во всех общеизвестных европейских языка</w:t>
      </w:r>
      <w:r w:rsidR="006B34D5">
        <w:rPr>
          <w:sz w:val="24"/>
          <w:szCs w:val="24"/>
          <w:lang w:val="ru-RU"/>
        </w:rPr>
        <w:t>х</w:t>
      </w:r>
      <w:bookmarkStart w:id="0" w:name="_GoBack"/>
      <w:bookmarkEnd w:id="0"/>
      <w:r>
        <w:rPr>
          <w:sz w:val="24"/>
          <w:szCs w:val="24"/>
          <w:lang w:val="ru-RU"/>
        </w:rPr>
        <w:t>, ей</w:t>
      </w:r>
      <w:r w:rsidR="00ED6ECB">
        <w:rPr>
          <w:sz w:val="24"/>
          <w:szCs w:val="24"/>
          <w:lang w:val="ru-RU"/>
        </w:rPr>
        <w:t xml:space="preserve"> до сих пор</w:t>
      </w:r>
      <w:r>
        <w:rPr>
          <w:sz w:val="24"/>
          <w:szCs w:val="24"/>
          <w:lang w:val="ru-RU"/>
        </w:rPr>
        <w:t xml:space="preserve"> уделялось очень мало внимания. </w:t>
      </w:r>
      <w:r w:rsidR="00ED6ECB">
        <w:rPr>
          <w:sz w:val="24"/>
          <w:szCs w:val="24"/>
          <w:lang w:val="ru-RU"/>
        </w:rPr>
        <w:t xml:space="preserve">О ней вкратце упоминали в </w:t>
      </w:r>
      <w:r w:rsidR="00ED6ECB" w:rsidRPr="00ED6ECB">
        <w:rPr>
          <w:sz w:val="24"/>
          <w:szCs w:val="24"/>
          <w:lang w:val="ru-RU"/>
        </w:rPr>
        <w:t>[</w:t>
      </w:r>
      <w:r w:rsidRPr="007C7379">
        <w:rPr>
          <w:sz w:val="24"/>
          <w:szCs w:val="24"/>
          <w:lang w:val="en-US"/>
        </w:rPr>
        <w:t>Weiss 1977, 104; Tommola 2000; Giger 2003, 24</w:t>
      </w:r>
      <w:r w:rsidR="00ED6ECB">
        <w:rPr>
          <w:sz w:val="24"/>
          <w:szCs w:val="24"/>
          <w:lang w:val="en-US"/>
        </w:rPr>
        <w:t>]</w:t>
      </w:r>
      <w:r w:rsidRPr="007C7379">
        <w:rPr>
          <w:sz w:val="24"/>
          <w:szCs w:val="24"/>
          <w:lang w:val="en-US"/>
        </w:rPr>
        <w:t xml:space="preserve">, </w:t>
      </w:r>
      <w:r w:rsidR="00ED6ECB">
        <w:rPr>
          <w:sz w:val="24"/>
          <w:szCs w:val="24"/>
          <w:lang w:val="ru-RU"/>
        </w:rPr>
        <w:t>но она никогда не включалась в исследования по результативным конструкциям.</w:t>
      </w:r>
    </w:p>
    <w:p w:rsidR="00ED6ECB" w:rsidRDefault="00ED6ECB" w:rsidP="00ED6E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докладе я сосредоточусь на польском и чешском языках</w:t>
      </w:r>
      <w:r w:rsidR="00056CF4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пред</w:t>
      </w:r>
      <w:r w:rsidR="00056CF4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етом обсуждения станут в частности:</w:t>
      </w:r>
    </w:p>
    <w:p w:rsidR="00ED6ECB" w:rsidRPr="00ED6ECB" w:rsidRDefault="00ED6ECB" w:rsidP="00ED6EC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ED6ECB">
        <w:rPr>
          <w:sz w:val="24"/>
          <w:szCs w:val="24"/>
          <w:lang w:val="ru-RU"/>
        </w:rPr>
        <w:t>)</w:t>
      </w:r>
      <w:r w:rsidRPr="007C73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грамматические свойства конструкции (личное—безличное употребление, типы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подлежащих);</w:t>
      </w:r>
    </w:p>
    <w:p w:rsidR="00ED6ECB" w:rsidRDefault="00ED6ECB" w:rsidP="00ED6ECB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семантические свойства конструкции (включая ее</w:t>
      </w:r>
      <w:r w:rsidR="007846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лексическое заполнение);</w:t>
      </w:r>
    </w:p>
    <w:p w:rsidR="00ED6ECB" w:rsidRPr="00ED6ECB" w:rsidRDefault="00ED6ECB" w:rsidP="00ED6ECB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распределение этой конструкции в корпусах устной и письменной речи.</w:t>
      </w:r>
    </w:p>
    <w:p w:rsidR="00B324C9" w:rsidRDefault="00B324C9" w:rsidP="00ED6ECB">
      <w:pPr>
        <w:rPr>
          <w:sz w:val="24"/>
          <w:szCs w:val="24"/>
          <w:lang w:val="ru-RU"/>
        </w:rPr>
      </w:pPr>
    </w:p>
    <w:p w:rsidR="00837903" w:rsidRPr="006B34D5" w:rsidRDefault="00B324C9" w:rsidP="000B570A">
      <w:pPr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Обсуждение этих характеристик позволит уточнить место этой конструкции в грамматике. В связи с этим мне важна дискуссия на тему трактовки этой конструкции в рамках системной лексикографии и интегрального словаря. </w:t>
      </w:r>
      <w:r w:rsidR="000B570A">
        <w:rPr>
          <w:sz w:val="24"/>
          <w:szCs w:val="24"/>
          <w:lang w:val="ru-RU"/>
        </w:rPr>
        <w:t>К тому же я коснусь методологических проблем, в первую очередь вопроса о том, как следует подходить к имеющимся данным и как их нужно «добывать», а также оценивать различное распределение изучаемой конструкции в разных корпусах.</w:t>
      </w:r>
    </w:p>
    <w:p w:rsidR="009746E6" w:rsidRPr="009746E6" w:rsidRDefault="009746E6" w:rsidP="009746E6">
      <w:pPr>
        <w:pStyle w:val="Textkrper"/>
        <w:rPr>
          <w:lang w:val="en-US"/>
        </w:rPr>
      </w:pPr>
    </w:p>
    <w:p w:rsidR="00643D98" w:rsidRPr="009746E6" w:rsidRDefault="00123EC5" w:rsidP="009D54D8">
      <w:pPr>
        <w:pStyle w:val="berschrift"/>
        <w:spacing w:before="0" w:after="0" w:line="240" w:lineRule="auto"/>
        <w:rPr>
          <w:b/>
          <w:sz w:val="28"/>
          <w:szCs w:val="24"/>
          <w:lang w:val="en-US"/>
        </w:rPr>
      </w:pPr>
      <w:r w:rsidRPr="009746E6">
        <w:rPr>
          <w:b/>
          <w:sz w:val="28"/>
          <w:szCs w:val="24"/>
          <w:lang w:val="en-US"/>
        </w:rPr>
        <w:t>Prepositional Resultatives in West Slavic Languages</w:t>
      </w:r>
    </w:p>
    <w:p w:rsidR="00295E77" w:rsidRPr="007C7379" w:rsidRDefault="00295E77" w:rsidP="009D54D8">
      <w:pPr>
        <w:spacing w:line="240" w:lineRule="auto"/>
        <w:rPr>
          <w:sz w:val="24"/>
          <w:szCs w:val="24"/>
          <w:lang w:val="en-US"/>
        </w:rPr>
      </w:pPr>
    </w:p>
    <w:p w:rsidR="00295E77" w:rsidRPr="007C7379" w:rsidRDefault="00900C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7C7379">
        <w:rPr>
          <w:sz w:val="24"/>
          <w:szCs w:val="24"/>
          <w:lang w:val="en-US"/>
        </w:rPr>
        <w:t xml:space="preserve"> </w:t>
      </w:r>
      <w:r w:rsidR="00123EC5" w:rsidRPr="007C7379">
        <w:rPr>
          <w:sz w:val="24"/>
          <w:szCs w:val="24"/>
          <w:lang w:val="en-US"/>
        </w:rPr>
        <w:t xml:space="preserve">talk will deal with a peculiar resultative </w:t>
      </w:r>
      <w:proofErr w:type="gramStart"/>
      <w:r w:rsidR="00123EC5" w:rsidRPr="007C7379">
        <w:rPr>
          <w:sz w:val="24"/>
          <w:szCs w:val="24"/>
          <w:lang w:val="en-US"/>
        </w:rPr>
        <w:t>construction which can be observed</w:t>
      </w:r>
      <w:proofErr w:type="gramEnd"/>
      <w:r w:rsidR="00123EC5" w:rsidRPr="007C7379">
        <w:rPr>
          <w:sz w:val="24"/>
          <w:szCs w:val="24"/>
          <w:lang w:val="en-US"/>
        </w:rPr>
        <w:t xml:space="preserve"> in all West Slavic languages. The verb </w:t>
      </w:r>
      <w:r w:rsidR="00123EC5" w:rsidRPr="00837903">
        <w:rPr>
          <w:i/>
          <w:sz w:val="24"/>
          <w:szCs w:val="24"/>
          <w:lang w:val="en-US"/>
        </w:rPr>
        <w:t>ESSE</w:t>
      </w:r>
      <w:r w:rsidR="00123EC5" w:rsidRPr="007C7379">
        <w:rPr>
          <w:sz w:val="24"/>
          <w:szCs w:val="24"/>
          <w:lang w:val="en-US"/>
        </w:rPr>
        <w:t xml:space="preserve"> </w:t>
      </w:r>
      <w:proofErr w:type="gramStart"/>
      <w:r w:rsidR="00123EC5" w:rsidRPr="007C7379">
        <w:rPr>
          <w:sz w:val="24"/>
          <w:szCs w:val="24"/>
          <w:lang w:val="en-US"/>
        </w:rPr>
        <w:t>is combined</w:t>
      </w:r>
      <w:proofErr w:type="gramEnd"/>
      <w:r w:rsidR="00123EC5" w:rsidRPr="007C7379">
        <w:rPr>
          <w:sz w:val="24"/>
          <w:szCs w:val="24"/>
          <w:lang w:val="en-US"/>
        </w:rPr>
        <w:t xml:space="preserve"> with a temporal</w:t>
      </w:r>
      <w:r w:rsidR="00197804">
        <w:rPr>
          <w:sz w:val="24"/>
          <w:szCs w:val="24"/>
          <w:lang w:val="en-US"/>
        </w:rPr>
        <w:t xml:space="preserve"> (or temporally interpretable)</w:t>
      </w:r>
      <w:r w:rsidR="00837903">
        <w:rPr>
          <w:sz w:val="24"/>
          <w:szCs w:val="24"/>
        </w:rPr>
        <w:t xml:space="preserve"> </w:t>
      </w:r>
      <w:r w:rsidR="00123EC5" w:rsidRPr="007C7379">
        <w:rPr>
          <w:sz w:val="24"/>
          <w:szCs w:val="24"/>
          <w:lang w:val="en-US"/>
        </w:rPr>
        <w:t xml:space="preserve">phrase </w:t>
      </w:r>
      <w:r w:rsidR="00837903">
        <w:rPr>
          <w:sz w:val="24"/>
          <w:szCs w:val="24"/>
          <w:lang w:val="en-US"/>
        </w:rPr>
        <w:t>headed by</w:t>
      </w:r>
      <w:r w:rsidR="00123EC5" w:rsidRPr="007C7379">
        <w:rPr>
          <w:sz w:val="24"/>
          <w:szCs w:val="24"/>
          <w:lang w:val="en-US"/>
        </w:rPr>
        <w:t xml:space="preserve"> the preposition </w:t>
      </w:r>
      <w:r w:rsidR="00123EC5" w:rsidRPr="007C7379">
        <w:rPr>
          <w:i/>
          <w:iCs/>
          <w:sz w:val="24"/>
          <w:szCs w:val="24"/>
          <w:lang w:val="en-US"/>
        </w:rPr>
        <w:t xml:space="preserve">po </w:t>
      </w:r>
      <w:r w:rsidR="00123EC5" w:rsidRPr="007C7379">
        <w:rPr>
          <w:sz w:val="24"/>
          <w:szCs w:val="24"/>
          <w:lang w:val="en-US"/>
        </w:rPr>
        <w:t>‘after’. Cf. the following examples:</w:t>
      </w:r>
    </w:p>
    <w:p w:rsidR="00295E77" w:rsidRPr="007C7379" w:rsidRDefault="00295E77">
      <w:pPr>
        <w:rPr>
          <w:sz w:val="24"/>
          <w:szCs w:val="24"/>
          <w:lang w:val="en-US"/>
        </w:rPr>
      </w:pPr>
    </w:p>
    <w:p w:rsidR="00295E77" w:rsidRPr="007C7379" w:rsidRDefault="00123EC5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Już </w:t>
      </w:r>
      <w:r w:rsidRPr="007C7379">
        <w:rPr>
          <w:i/>
          <w:iCs/>
          <w:sz w:val="24"/>
          <w:szCs w:val="24"/>
          <w:lang w:val="en-US"/>
        </w:rPr>
        <w:t>jestem po śniadaniu</w:t>
      </w:r>
      <w:r w:rsidRPr="007C7379">
        <w:rPr>
          <w:sz w:val="24"/>
          <w:szCs w:val="24"/>
          <w:lang w:val="en-US"/>
        </w:rPr>
        <w:t>. (Polish)</w:t>
      </w:r>
    </w:p>
    <w:p w:rsidR="00295E77" w:rsidRPr="007C7379" w:rsidRDefault="00123EC5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Děti </w:t>
      </w:r>
      <w:r w:rsidRPr="007C7379">
        <w:rPr>
          <w:i/>
          <w:iCs/>
          <w:sz w:val="24"/>
          <w:szCs w:val="24"/>
          <w:lang w:val="en-US"/>
        </w:rPr>
        <w:t xml:space="preserve">jsou po snídani. </w:t>
      </w:r>
      <w:r w:rsidRPr="007C7379">
        <w:rPr>
          <w:sz w:val="24"/>
          <w:szCs w:val="24"/>
          <w:lang w:val="en-US"/>
        </w:rPr>
        <w:t>(Czech)</w:t>
      </w:r>
    </w:p>
    <w:p w:rsidR="00295E77" w:rsidRPr="007C7379" w:rsidRDefault="00123EC5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Všetci už </w:t>
      </w:r>
      <w:r w:rsidRPr="007C7379">
        <w:rPr>
          <w:i/>
          <w:iCs/>
          <w:sz w:val="24"/>
          <w:szCs w:val="24"/>
          <w:lang w:val="en-US"/>
        </w:rPr>
        <w:t>boli</w:t>
      </w:r>
      <w:r w:rsidRPr="007C7379">
        <w:rPr>
          <w:sz w:val="24"/>
          <w:szCs w:val="24"/>
          <w:lang w:val="en-US"/>
        </w:rPr>
        <w:t xml:space="preserve"> </w:t>
      </w:r>
      <w:r w:rsidRPr="007C7379">
        <w:rPr>
          <w:i/>
          <w:iCs/>
          <w:sz w:val="24"/>
          <w:szCs w:val="24"/>
          <w:lang w:val="en-US"/>
        </w:rPr>
        <w:t>po obede</w:t>
      </w:r>
      <w:r w:rsidRPr="007C7379">
        <w:rPr>
          <w:sz w:val="24"/>
          <w:szCs w:val="24"/>
          <w:lang w:val="en-US"/>
        </w:rPr>
        <w:t>. (Slovak)</w:t>
      </w:r>
    </w:p>
    <w:p w:rsidR="00295E77" w:rsidRPr="007C7379" w:rsidRDefault="00123EC5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lastRenderedPageBreak/>
        <w:t xml:space="preserve">Janina </w:t>
      </w:r>
      <w:r w:rsidRPr="007C7379">
        <w:rPr>
          <w:i/>
          <w:iCs/>
          <w:sz w:val="24"/>
          <w:szCs w:val="24"/>
          <w:lang w:val="en-US"/>
        </w:rPr>
        <w:t>bě</w:t>
      </w:r>
      <w:r w:rsidRPr="007C7379">
        <w:rPr>
          <w:sz w:val="24"/>
          <w:szCs w:val="24"/>
          <w:lang w:val="en-US"/>
        </w:rPr>
        <w:t xml:space="preserve"> hižo </w:t>
      </w:r>
      <w:r w:rsidRPr="007C7379">
        <w:rPr>
          <w:i/>
          <w:iCs/>
          <w:sz w:val="24"/>
          <w:szCs w:val="24"/>
          <w:lang w:val="en-US"/>
        </w:rPr>
        <w:t>po jědźi.</w:t>
      </w:r>
      <w:r w:rsidRPr="007C7379">
        <w:rPr>
          <w:sz w:val="24"/>
          <w:szCs w:val="24"/>
          <w:lang w:val="en-US"/>
        </w:rPr>
        <w:t xml:space="preserve"> (Upper Sorbian)</w:t>
      </w:r>
    </w:p>
    <w:p w:rsidR="00295E77" w:rsidRPr="00784698" w:rsidRDefault="00295E77">
      <w:pPr>
        <w:rPr>
          <w:sz w:val="24"/>
          <w:szCs w:val="24"/>
        </w:rPr>
      </w:pPr>
    </w:p>
    <w:p w:rsidR="00295E77" w:rsidRPr="007C7379" w:rsidRDefault="001978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</w:t>
      </w:r>
      <w:r w:rsidRPr="007C7379">
        <w:rPr>
          <w:sz w:val="24"/>
          <w:szCs w:val="24"/>
          <w:lang w:val="en-US"/>
        </w:rPr>
        <w:t xml:space="preserve">hough </w:t>
      </w:r>
      <w:r w:rsidR="00123EC5" w:rsidRPr="007C7379">
        <w:rPr>
          <w:sz w:val="24"/>
          <w:szCs w:val="24"/>
          <w:lang w:val="en-US"/>
        </w:rPr>
        <w:t xml:space="preserve">this construction </w:t>
      </w:r>
      <w:proofErr w:type="gramStart"/>
      <w:r w:rsidR="00123EC5" w:rsidRPr="007C7379">
        <w:rPr>
          <w:sz w:val="24"/>
          <w:szCs w:val="24"/>
          <w:lang w:val="en-US"/>
        </w:rPr>
        <w:t xml:space="preserve">is </w:t>
      </w:r>
      <w:r w:rsidR="00900C29">
        <w:rPr>
          <w:sz w:val="24"/>
          <w:szCs w:val="24"/>
          <w:lang w:val="en-US"/>
        </w:rPr>
        <w:t>hardly</w:t>
      </w:r>
      <w:r w:rsidR="00900C29" w:rsidRPr="007C7379">
        <w:rPr>
          <w:sz w:val="24"/>
          <w:szCs w:val="24"/>
          <w:lang w:val="en-US"/>
        </w:rPr>
        <w:t xml:space="preserve"> </w:t>
      </w:r>
      <w:r w:rsidR="00123EC5" w:rsidRPr="007C7379">
        <w:rPr>
          <w:sz w:val="24"/>
          <w:szCs w:val="24"/>
          <w:lang w:val="en-US"/>
        </w:rPr>
        <w:t>atte</w:t>
      </w:r>
      <w:r w:rsidR="00784698">
        <w:rPr>
          <w:sz w:val="24"/>
          <w:szCs w:val="24"/>
          <w:lang w:val="en-US"/>
        </w:rPr>
        <w:t>sted</w:t>
      </w:r>
      <w:proofErr w:type="gramEnd"/>
      <w:r w:rsidR="00784698">
        <w:rPr>
          <w:sz w:val="24"/>
          <w:szCs w:val="24"/>
          <w:lang w:val="en-US"/>
        </w:rPr>
        <w:t xml:space="preserve"> in other Slavic languages </w:t>
      </w:r>
      <w:r w:rsidR="00123EC5" w:rsidRPr="007C7379">
        <w:rPr>
          <w:sz w:val="24"/>
          <w:szCs w:val="24"/>
          <w:lang w:val="en-US"/>
        </w:rPr>
        <w:t xml:space="preserve">or in common European languages, little attention has been paid to it so far. The construction </w:t>
      </w:r>
      <w:proofErr w:type="gramStart"/>
      <w:r w:rsidR="00123EC5" w:rsidRPr="007C7379">
        <w:rPr>
          <w:sz w:val="24"/>
          <w:szCs w:val="24"/>
          <w:lang w:val="en-US"/>
        </w:rPr>
        <w:t>has been briefly noted</w:t>
      </w:r>
      <w:proofErr w:type="gramEnd"/>
      <w:r w:rsidR="00123EC5" w:rsidRPr="007C7379">
        <w:rPr>
          <w:sz w:val="24"/>
          <w:szCs w:val="24"/>
          <w:lang w:val="en-US"/>
        </w:rPr>
        <w:t xml:space="preserve"> in literature (cf. Weiss 1977, 104; Tommola 2000; Giger 2003, 24), but it </w:t>
      </w:r>
      <w:r>
        <w:rPr>
          <w:sz w:val="24"/>
          <w:szCs w:val="24"/>
          <w:lang w:val="en-US"/>
        </w:rPr>
        <w:t>has</w:t>
      </w:r>
      <w:r w:rsidRPr="007C7379">
        <w:rPr>
          <w:sz w:val="24"/>
          <w:szCs w:val="24"/>
          <w:lang w:val="en-US"/>
        </w:rPr>
        <w:t xml:space="preserve"> </w:t>
      </w:r>
      <w:r w:rsidR="00123EC5" w:rsidRPr="007C7379">
        <w:rPr>
          <w:sz w:val="24"/>
          <w:szCs w:val="24"/>
          <w:lang w:val="en-US"/>
        </w:rPr>
        <w:t>never</w:t>
      </w:r>
      <w:r>
        <w:rPr>
          <w:sz w:val="24"/>
          <w:szCs w:val="24"/>
          <w:lang w:val="en-US"/>
        </w:rPr>
        <w:t xml:space="preserve"> been</w:t>
      </w:r>
      <w:r w:rsidR="00123EC5" w:rsidRPr="007C7379">
        <w:rPr>
          <w:sz w:val="24"/>
          <w:szCs w:val="24"/>
          <w:lang w:val="en-US"/>
        </w:rPr>
        <w:t xml:space="preserve"> included into the study of resultative constructions</w:t>
      </w:r>
      <w:r>
        <w:rPr>
          <w:sz w:val="24"/>
          <w:szCs w:val="24"/>
          <w:lang w:val="en-US"/>
        </w:rPr>
        <w:t>.</w:t>
      </w:r>
    </w:p>
    <w:p w:rsidR="00295E77" w:rsidRPr="007C7379" w:rsidRDefault="00123EC5" w:rsidP="00643D98">
      <w:pPr>
        <w:ind w:firstLine="360"/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In </w:t>
      </w:r>
      <w:r w:rsidR="00900C29">
        <w:rPr>
          <w:sz w:val="24"/>
          <w:szCs w:val="24"/>
          <w:lang w:val="en-US"/>
        </w:rPr>
        <w:t>my</w:t>
      </w:r>
      <w:r w:rsidR="00900C29" w:rsidRPr="007C7379">
        <w:rPr>
          <w:sz w:val="24"/>
          <w:szCs w:val="24"/>
          <w:lang w:val="en-US"/>
        </w:rPr>
        <w:t xml:space="preserve"> </w:t>
      </w:r>
      <w:proofErr w:type="gramStart"/>
      <w:r w:rsidRPr="007C7379">
        <w:rPr>
          <w:sz w:val="24"/>
          <w:szCs w:val="24"/>
          <w:lang w:val="en-US"/>
        </w:rPr>
        <w:t>talk</w:t>
      </w:r>
      <w:proofErr w:type="gramEnd"/>
      <w:r w:rsidRPr="007C7379">
        <w:rPr>
          <w:sz w:val="24"/>
          <w:szCs w:val="24"/>
          <w:lang w:val="en-US"/>
        </w:rPr>
        <w:t xml:space="preserve"> </w:t>
      </w:r>
      <w:r w:rsidR="00900C29">
        <w:rPr>
          <w:sz w:val="24"/>
          <w:szCs w:val="24"/>
          <w:lang w:val="en-US"/>
        </w:rPr>
        <w:t>I</w:t>
      </w:r>
      <w:r w:rsidR="00900C29" w:rsidRPr="007C7379">
        <w:rPr>
          <w:sz w:val="24"/>
          <w:szCs w:val="24"/>
          <w:lang w:val="en-US"/>
        </w:rPr>
        <w:t xml:space="preserve"> </w:t>
      </w:r>
      <w:r w:rsidRPr="007C7379">
        <w:rPr>
          <w:sz w:val="24"/>
          <w:szCs w:val="24"/>
          <w:lang w:val="en-US"/>
        </w:rPr>
        <w:t>will concentrate on Polish and Czech</w:t>
      </w:r>
      <w:r w:rsidR="00900C29">
        <w:rPr>
          <w:sz w:val="24"/>
          <w:szCs w:val="24"/>
          <w:lang w:val="en-US"/>
        </w:rPr>
        <w:t xml:space="preserve">. The following </w:t>
      </w:r>
      <w:r w:rsidR="000D1058">
        <w:rPr>
          <w:sz w:val="24"/>
          <w:szCs w:val="24"/>
          <w:lang w:val="en-US"/>
        </w:rPr>
        <w:t>issues</w:t>
      </w:r>
      <w:r w:rsidRPr="007C7379">
        <w:rPr>
          <w:sz w:val="24"/>
          <w:szCs w:val="24"/>
          <w:lang w:val="en-US"/>
        </w:rPr>
        <w:t xml:space="preserve"> </w:t>
      </w:r>
      <w:proofErr w:type="gramStart"/>
      <w:r w:rsidRPr="007C7379">
        <w:rPr>
          <w:sz w:val="24"/>
          <w:szCs w:val="24"/>
          <w:lang w:val="en-US"/>
        </w:rPr>
        <w:t xml:space="preserve">will </w:t>
      </w:r>
      <w:r w:rsidR="00900C29">
        <w:rPr>
          <w:sz w:val="24"/>
          <w:szCs w:val="24"/>
          <w:lang w:val="en-US"/>
        </w:rPr>
        <w:t>be addressed</w:t>
      </w:r>
      <w:proofErr w:type="gramEnd"/>
      <w:r w:rsidRPr="007C7379">
        <w:rPr>
          <w:sz w:val="24"/>
          <w:szCs w:val="24"/>
          <w:lang w:val="en-US"/>
        </w:rPr>
        <w:t>:</w:t>
      </w:r>
    </w:p>
    <w:p w:rsidR="00295E77" w:rsidRPr="00784698" w:rsidRDefault="00123EC5" w:rsidP="0078469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 w:rsidRPr="00784698">
        <w:rPr>
          <w:sz w:val="24"/>
          <w:szCs w:val="24"/>
          <w:lang w:val="en-US"/>
        </w:rPr>
        <w:t>grammatical properties of the construction (personal vs impersonal use, types of subjects);</w:t>
      </w:r>
    </w:p>
    <w:p w:rsidR="00295E77" w:rsidRPr="007C7379" w:rsidRDefault="00123EC5" w:rsidP="00784698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>semantic properties of the construction (</w:t>
      </w:r>
      <w:r w:rsidR="00784698">
        <w:rPr>
          <w:sz w:val="24"/>
          <w:szCs w:val="24"/>
          <w:lang w:val="en-US"/>
        </w:rPr>
        <w:t xml:space="preserve">incl. </w:t>
      </w:r>
      <w:r w:rsidR="00222D65">
        <w:rPr>
          <w:sz w:val="24"/>
          <w:szCs w:val="24"/>
          <w:lang w:val="en-US"/>
        </w:rPr>
        <w:t>its</w:t>
      </w:r>
      <w:r w:rsidR="00784698">
        <w:rPr>
          <w:sz w:val="24"/>
          <w:szCs w:val="24"/>
          <w:lang w:val="en-US"/>
        </w:rPr>
        <w:t xml:space="preserve"> admissible lexical input</w:t>
      </w:r>
      <w:r w:rsidRPr="007C7379">
        <w:rPr>
          <w:sz w:val="24"/>
          <w:szCs w:val="24"/>
          <w:lang w:val="en-US"/>
        </w:rPr>
        <w:t>);</w:t>
      </w:r>
    </w:p>
    <w:p w:rsidR="000D1058" w:rsidRPr="00643D98" w:rsidRDefault="00123EC5" w:rsidP="00784698">
      <w:pPr>
        <w:numPr>
          <w:ilvl w:val="0"/>
          <w:numId w:val="6"/>
        </w:numPr>
        <w:rPr>
          <w:sz w:val="24"/>
          <w:szCs w:val="24"/>
          <w:lang w:val="en-US"/>
        </w:rPr>
      </w:pPr>
      <w:proofErr w:type="gramStart"/>
      <w:r w:rsidRPr="007C7379">
        <w:rPr>
          <w:sz w:val="24"/>
          <w:szCs w:val="24"/>
          <w:lang w:val="en-US"/>
        </w:rPr>
        <w:t>distribution</w:t>
      </w:r>
      <w:proofErr w:type="gramEnd"/>
      <w:r w:rsidRPr="007C7379">
        <w:rPr>
          <w:sz w:val="24"/>
          <w:szCs w:val="24"/>
          <w:lang w:val="en-US"/>
        </w:rPr>
        <w:t xml:space="preserve"> of the construction in written and spoken corpora.</w:t>
      </w:r>
    </w:p>
    <w:p w:rsidR="00197804" w:rsidRPr="007C7379" w:rsidRDefault="00197804" w:rsidP="00643D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issues will allow us to specify </w:t>
      </w:r>
      <w:r w:rsidR="000D1058">
        <w:rPr>
          <w:sz w:val="24"/>
          <w:szCs w:val="24"/>
          <w:lang w:val="en-US"/>
        </w:rPr>
        <w:t xml:space="preserve">which place in the grammar </w:t>
      </w:r>
      <w:proofErr w:type="gramStart"/>
      <w:r w:rsidR="000D1058">
        <w:rPr>
          <w:sz w:val="24"/>
          <w:szCs w:val="24"/>
          <w:lang w:val="en-US"/>
        </w:rPr>
        <w:t>can be ascribed</w:t>
      </w:r>
      <w:proofErr w:type="gramEnd"/>
      <w:r w:rsidR="000D1058">
        <w:rPr>
          <w:sz w:val="24"/>
          <w:szCs w:val="24"/>
          <w:lang w:val="en-US"/>
        </w:rPr>
        <w:t xml:space="preserve"> to this construction</w:t>
      </w:r>
      <w:r>
        <w:rPr>
          <w:sz w:val="24"/>
          <w:szCs w:val="24"/>
          <w:lang w:val="en-US"/>
        </w:rPr>
        <w:t>.</w:t>
      </w:r>
      <w:r w:rsidR="000D1058">
        <w:rPr>
          <w:sz w:val="24"/>
          <w:szCs w:val="24"/>
          <w:lang w:val="en-US"/>
        </w:rPr>
        <w:t xml:space="preserve"> Here, I am particularly interested in its treatment in terms of systemic lexicography and the integral lexicon.</w:t>
      </w:r>
      <w:r>
        <w:rPr>
          <w:sz w:val="24"/>
          <w:szCs w:val="24"/>
          <w:lang w:val="en-US"/>
        </w:rPr>
        <w:t xml:space="preserve"> </w:t>
      </w:r>
      <w:r w:rsidR="000D1058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will also discuss methodological questions, </w:t>
      </w:r>
      <w:proofErr w:type="gramStart"/>
      <w:r>
        <w:rPr>
          <w:sz w:val="24"/>
          <w:szCs w:val="24"/>
          <w:lang w:val="en-US"/>
        </w:rPr>
        <w:t>first of all</w:t>
      </w:r>
      <w:proofErr w:type="gramEnd"/>
      <w:r>
        <w:rPr>
          <w:sz w:val="24"/>
          <w:szCs w:val="24"/>
          <w:lang w:val="en-US"/>
        </w:rPr>
        <w:t xml:space="preserve"> problems connected to how data can, and should, be accessed and to the different distribution of the construction in corpora.</w:t>
      </w:r>
    </w:p>
    <w:p w:rsidR="00295E77" w:rsidRPr="007C7379" w:rsidRDefault="00295E77">
      <w:pPr>
        <w:rPr>
          <w:sz w:val="24"/>
          <w:szCs w:val="24"/>
          <w:lang w:val="en-US"/>
        </w:rPr>
      </w:pPr>
    </w:p>
    <w:p w:rsidR="00295E77" w:rsidRPr="007C7379" w:rsidRDefault="00B22249">
      <w:pPr>
        <w:rPr>
          <w:sz w:val="24"/>
          <w:szCs w:val="24"/>
          <w:lang w:val="en-US"/>
        </w:rPr>
      </w:pPr>
      <w:r w:rsidRPr="00643D98">
        <w:rPr>
          <w:b/>
          <w:sz w:val="24"/>
          <w:szCs w:val="24"/>
          <w:lang w:val="en-US"/>
        </w:rPr>
        <w:t>References</w:t>
      </w:r>
    </w:p>
    <w:p w:rsidR="00295E77" w:rsidRPr="007C7379" w:rsidRDefault="00123EC5">
      <w:pPr>
        <w:rPr>
          <w:i/>
          <w:iCs/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Giger, Markus (2003): </w:t>
      </w:r>
      <w:r w:rsidRPr="007C7379">
        <w:rPr>
          <w:i/>
          <w:iCs/>
          <w:sz w:val="24"/>
          <w:szCs w:val="24"/>
          <w:lang w:val="en-US"/>
        </w:rPr>
        <w:t>Resultativa im modernen Tschechischen.</w:t>
      </w:r>
      <w:r w:rsidRPr="007C7379">
        <w:rPr>
          <w:sz w:val="24"/>
          <w:szCs w:val="24"/>
          <w:lang w:val="en-US"/>
        </w:rPr>
        <w:t xml:space="preserve"> Berlin etc.</w:t>
      </w:r>
    </w:p>
    <w:p w:rsidR="00295E77" w:rsidRPr="007C7379" w:rsidRDefault="00123EC5">
      <w:pPr>
        <w:rPr>
          <w:sz w:val="24"/>
          <w:szCs w:val="24"/>
          <w:lang w:val="en-US"/>
        </w:rPr>
      </w:pPr>
      <w:r w:rsidRPr="007C7379">
        <w:rPr>
          <w:i/>
          <w:iCs/>
          <w:sz w:val="24"/>
          <w:szCs w:val="24"/>
          <w:lang w:val="en-US"/>
        </w:rPr>
        <w:t xml:space="preserve">Mluvnice češtiny </w:t>
      </w:r>
      <w:r w:rsidRPr="007C7379">
        <w:rPr>
          <w:sz w:val="24"/>
          <w:szCs w:val="24"/>
          <w:lang w:val="en-US"/>
        </w:rPr>
        <w:t>III (ed. by Jan Petr). Praha 1987.</w:t>
      </w:r>
    </w:p>
    <w:p w:rsidR="00295E77" w:rsidRPr="007C7379" w:rsidRDefault="00123EC5">
      <w:p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Tommola, Hannu (2000): On the Perfect in North Slavic. In: </w:t>
      </w:r>
      <w:r w:rsidRPr="007C7379">
        <w:rPr>
          <w:i/>
          <w:iCs/>
          <w:sz w:val="24"/>
          <w:szCs w:val="24"/>
          <w:lang w:val="en-US"/>
        </w:rPr>
        <w:t>Tense and Aspect in the Languages of Europe</w:t>
      </w:r>
      <w:r w:rsidRPr="007C7379">
        <w:rPr>
          <w:sz w:val="24"/>
          <w:szCs w:val="24"/>
          <w:lang w:val="en-US"/>
        </w:rPr>
        <w:t xml:space="preserve"> (ed. by Östen Dahl), Berlin/New York, 441–478.  </w:t>
      </w:r>
    </w:p>
    <w:p w:rsidR="00295E77" w:rsidRDefault="00123EC5">
      <w:pPr>
        <w:rPr>
          <w:sz w:val="24"/>
          <w:szCs w:val="24"/>
          <w:lang w:val="en-US"/>
        </w:rPr>
      </w:pPr>
      <w:r w:rsidRPr="007C7379">
        <w:rPr>
          <w:sz w:val="24"/>
          <w:szCs w:val="24"/>
          <w:lang w:val="en-US"/>
        </w:rPr>
        <w:t xml:space="preserve">Weiss, Daniel (1977): </w:t>
      </w:r>
      <w:r w:rsidRPr="007C7379">
        <w:rPr>
          <w:i/>
          <w:iCs/>
          <w:sz w:val="24"/>
          <w:szCs w:val="24"/>
          <w:lang w:val="en-US"/>
        </w:rPr>
        <w:t>Syntax und Semantik polnischer Partizipalkonstruktionen.</w:t>
      </w:r>
      <w:r w:rsidRPr="007C7379">
        <w:rPr>
          <w:sz w:val="24"/>
          <w:szCs w:val="24"/>
          <w:lang w:val="en-US"/>
        </w:rPr>
        <w:t xml:space="preserve"> Bern etc.</w:t>
      </w:r>
    </w:p>
    <w:p w:rsidR="000D1058" w:rsidRPr="007C7379" w:rsidRDefault="000D1058">
      <w:pPr>
        <w:rPr>
          <w:sz w:val="24"/>
          <w:szCs w:val="24"/>
          <w:lang w:val="en-US"/>
        </w:rPr>
      </w:pPr>
    </w:p>
    <w:sectPr w:rsidR="000D1058" w:rsidRPr="007C7379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CB" w:rsidRDefault="001332CB" w:rsidP="00784698">
      <w:pPr>
        <w:spacing w:line="240" w:lineRule="auto"/>
      </w:pPr>
      <w:r>
        <w:separator/>
      </w:r>
    </w:p>
  </w:endnote>
  <w:endnote w:type="continuationSeparator" w:id="0">
    <w:p w:rsidR="001332CB" w:rsidRDefault="001332CB" w:rsidP="00784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178379"/>
      <w:docPartObj>
        <w:docPartGallery w:val="Page Numbers (Bottom of Page)"/>
        <w:docPartUnique/>
      </w:docPartObj>
    </w:sdtPr>
    <w:sdtEndPr/>
    <w:sdtContent>
      <w:p w:rsidR="00784698" w:rsidRDefault="007846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D5">
          <w:rPr>
            <w:noProof/>
          </w:rPr>
          <w:t>2</w:t>
        </w:r>
        <w:r>
          <w:fldChar w:fldCharType="end"/>
        </w:r>
      </w:p>
    </w:sdtContent>
  </w:sdt>
  <w:p w:rsidR="00784698" w:rsidRDefault="00784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CB" w:rsidRDefault="001332CB" w:rsidP="00784698">
      <w:pPr>
        <w:spacing w:line="240" w:lineRule="auto"/>
      </w:pPr>
      <w:r>
        <w:separator/>
      </w:r>
    </w:p>
  </w:footnote>
  <w:footnote w:type="continuationSeparator" w:id="0">
    <w:p w:rsidR="001332CB" w:rsidRDefault="001332CB" w:rsidP="00784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2B057C"/>
    <w:multiLevelType w:val="hybridMultilevel"/>
    <w:tmpl w:val="D6DEC414"/>
    <w:lvl w:ilvl="0" w:tplc="8070EED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450C1B"/>
    <w:multiLevelType w:val="hybridMultilevel"/>
    <w:tmpl w:val="F1A4DB76"/>
    <w:lvl w:ilvl="0" w:tplc="AB6CEE5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A3972"/>
    <w:multiLevelType w:val="hybridMultilevel"/>
    <w:tmpl w:val="163AF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14"/>
    <w:rsid w:val="00056CF4"/>
    <w:rsid w:val="000B570A"/>
    <w:rsid w:val="000D1058"/>
    <w:rsid w:val="00123EC5"/>
    <w:rsid w:val="001332CB"/>
    <w:rsid w:val="00155DFA"/>
    <w:rsid w:val="00197804"/>
    <w:rsid w:val="00222D65"/>
    <w:rsid w:val="00295E77"/>
    <w:rsid w:val="004E772C"/>
    <w:rsid w:val="005E677C"/>
    <w:rsid w:val="00643D98"/>
    <w:rsid w:val="006B34D5"/>
    <w:rsid w:val="00774554"/>
    <w:rsid w:val="00784698"/>
    <w:rsid w:val="007C7379"/>
    <w:rsid w:val="00837903"/>
    <w:rsid w:val="00900C29"/>
    <w:rsid w:val="00970A14"/>
    <w:rsid w:val="009746E6"/>
    <w:rsid w:val="009D54D8"/>
    <w:rsid w:val="00A40C00"/>
    <w:rsid w:val="00AB5823"/>
    <w:rsid w:val="00B22249"/>
    <w:rsid w:val="00B324C9"/>
    <w:rsid w:val="00E14DF3"/>
    <w:rsid w:val="00E53E2E"/>
    <w:rsid w:val="00E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F00F3"/>
  <w14:defaultImageDpi w14:val="300"/>
  <w15:docId w15:val="{5E624FC5-A6D8-4661-B31E-4C8D94D0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340" w:lineRule="exact"/>
      <w:jc w:val="both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0" w:firstLine="0"/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  <w:jc w:val="center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</w:style>
  <w:style w:type="paragraph" w:styleId="Untertitel">
    <w:name w:val="Subtitle"/>
    <w:basedOn w:val="berschrift"/>
    <w:next w:val="Textkrper"/>
    <w:qFormat/>
    <w:pPr>
      <w:spacing w:before="60"/>
    </w:pPr>
    <w:rPr>
      <w:sz w:val="36"/>
      <w:szCs w:val="3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3D9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43D98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D6E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46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698"/>
  </w:style>
  <w:style w:type="paragraph" w:styleId="Fuzeile">
    <w:name w:val="footer"/>
    <w:basedOn w:val="Standard"/>
    <w:link w:val="FuzeileZchn"/>
    <w:uiPriority w:val="99"/>
    <w:unhideWhenUsed/>
    <w:rsid w:val="007846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emerb@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 Berger</dc:creator>
  <cp:keywords/>
  <cp:lastModifiedBy>Wiemer, Bjoern</cp:lastModifiedBy>
  <cp:revision>21</cp:revision>
  <cp:lastPrinted>1899-12-31T23:00:00Z</cp:lastPrinted>
  <dcterms:created xsi:type="dcterms:W3CDTF">2017-09-26T15:30:00Z</dcterms:created>
  <dcterms:modified xsi:type="dcterms:W3CDTF">2017-09-26T20:36:00Z</dcterms:modified>
</cp:coreProperties>
</file>